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1B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МИНИСТЕРСТВО КУЛЬТУРЫ</w:t>
      </w: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1B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ЛУГАНСКОЙ НАРОДНОЙ РЕСПУБЛИКИ</w:t>
      </w: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51B7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C51B7B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КолЛедж луганскоЙ ГОСУДАРСТВЕННОЙ академИИ культурЫ И ИСКУССТВ ИМЕНИ М. МАТУСОВСКОГО</w:t>
      </w: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1B7B">
        <w:rPr>
          <w:rFonts w:ascii="Times New Roman" w:eastAsia="Times New Roman" w:hAnsi="Times New Roman" w:cs="Times New Roman"/>
          <w:sz w:val="28"/>
          <w:szCs w:val="28"/>
          <w:lang w:eastAsia="ar-SA"/>
        </w:rPr>
        <w:t>Цикловая комиссия «Социально-экономические и гуманитарные дисциплины»</w:t>
      </w: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  <w:r w:rsidRPr="00C51B7B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 xml:space="preserve">МЕТОДИЧЕСКИЕ РЕКОМЕНДАЦИИ </w:t>
      </w: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  <w:r w:rsidRPr="00C51B7B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>ПО ОРГАНИЗАЦИИ САМОСТОЯТЕЛЬНО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>Й РАБОТЫ СТУДЕНТОВ ПО ЭКОЛОГИИ</w:t>
      </w:r>
    </w:p>
    <w:p w:rsidR="00C51B7B" w:rsidRPr="00C51B7B" w:rsidRDefault="00C51B7B" w:rsidP="00C51B7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32"/>
          <w:szCs w:val="32"/>
          <w:lang w:eastAsia="ar-SA"/>
        </w:rPr>
      </w:pPr>
      <w:r w:rsidRPr="00C51B7B">
        <w:rPr>
          <w:rFonts w:ascii="Times New Roman CYR" w:eastAsia="Times New Roman CYR" w:hAnsi="Times New Roman CYR" w:cs="Times New Roman CYR"/>
          <w:sz w:val="32"/>
          <w:szCs w:val="32"/>
          <w:lang w:eastAsia="ar-SA"/>
        </w:rPr>
        <w:t xml:space="preserve"> </w:t>
      </w:r>
    </w:p>
    <w:p w:rsidR="004E02E4" w:rsidRDefault="004E02E4"/>
    <w:p w:rsidR="00C51B7B" w:rsidRDefault="00C51B7B"/>
    <w:p w:rsidR="00C51B7B" w:rsidRDefault="00C51B7B"/>
    <w:p w:rsidR="00C51B7B" w:rsidRDefault="00C51B7B"/>
    <w:p w:rsidR="00C51B7B" w:rsidRDefault="00C51B7B"/>
    <w:p w:rsidR="00C51B7B" w:rsidRDefault="00C51B7B"/>
    <w:p w:rsidR="00C51B7B" w:rsidRDefault="00C51B7B"/>
    <w:p w:rsidR="00C51B7B" w:rsidRDefault="00C51B7B"/>
    <w:p w:rsidR="00C51B7B" w:rsidRDefault="00C51B7B"/>
    <w:p w:rsidR="00C51B7B" w:rsidRDefault="00C51B7B"/>
    <w:p w:rsidR="00C51B7B" w:rsidRPr="004831A3" w:rsidRDefault="004831A3" w:rsidP="004831A3">
      <w:pPr>
        <w:jc w:val="center"/>
        <w:rPr>
          <w:rFonts w:ascii="Times New Roman" w:hAnsi="Times New Roman" w:cs="Times New Roman"/>
        </w:rPr>
      </w:pPr>
      <w:r w:rsidRPr="004831A3">
        <w:rPr>
          <w:rFonts w:ascii="Times New Roman" w:hAnsi="Times New Roman" w:cs="Times New Roman"/>
        </w:rPr>
        <w:t>«</w:t>
      </w:r>
      <w:r w:rsidR="00544EA9" w:rsidRPr="004831A3">
        <w:rPr>
          <w:rFonts w:ascii="Times New Roman" w:hAnsi="Times New Roman" w:cs="Times New Roman"/>
        </w:rPr>
        <w:t>Луганск</w:t>
      </w:r>
      <w:r w:rsidRPr="004831A3">
        <w:rPr>
          <w:rFonts w:ascii="Times New Roman" w:hAnsi="Times New Roman" w:cs="Times New Roman"/>
        </w:rPr>
        <w:t>»</w:t>
      </w:r>
    </w:p>
    <w:p w:rsidR="00C51B7B" w:rsidRDefault="00C51B7B" w:rsidP="00C51B7B">
      <w:pPr>
        <w:autoSpaceDE w:val="0"/>
        <w:ind w:left="2832" w:firstLine="708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ВЕДЕНИЕ</w:t>
      </w:r>
    </w:p>
    <w:p w:rsidR="00C51B7B" w:rsidRDefault="00C51B7B" w:rsidP="00C51B7B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Pr="00C51B7B" w:rsidRDefault="00C51B7B" w:rsidP="00C51B7B">
      <w:pPr>
        <w:autoSpaceDE w:val="0"/>
        <w:ind w:firstLine="567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самостоятельной работы студентов</w:t>
      </w:r>
      <w:r w:rsidR="00544EA9">
        <w:rPr>
          <w:rFonts w:ascii="Times New Roman CYR" w:eastAsia="Times New Roman CYR" w:hAnsi="Times New Roman CYR" w:cs="Times New Roman CYR"/>
          <w:sz w:val="28"/>
          <w:szCs w:val="28"/>
        </w:rPr>
        <w:t xml:space="preserve">  по дисциплине  ««Экология</w:t>
      </w:r>
      <w:r w:rsidR="00820154">
        <w:rPr>
          <w:rFonts w:ascii="Times New Roman CYR" w:eastAsia="Times New Roman CYR" w:hAnsi="Times New Roman CYR" w:cs="Times New Roman CYR"/>
          <w:sz w:val="28"/>
          <w:szCs w:val="28"/>
        </w:rPr>
        <w:t>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выступает одним из ключевых вопросов в современном образовательном процессе. 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Под самостоятельной работой студентов сегодня понимается вид учебно-познавательной деятельности по освоению профессиональной образовательной программы, осуществляемой в определенной системе, при партнерском участии преподавателя в ее планировании и оценке достижения конкретного результата.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настоящее время в вузах существуют две общепринятых формы самостоятельной работы: </w:t>
      </w:r>
      <w:r w:rsidRPr="00C8364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аудиторная </w:t>
      </w:r>
      <w:r w:rsidRPr="00C8364B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C8364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внеаудиторная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8364B">
        <w:rPr>
          <w:rFonts w:ascii="Times New Roman CYR" w:eastAsia="Times New Roman CYR" w:hAnsi="Times New Roman CYR" w:cs="Times New Roman CYR"/>
          <w:b/>
          <w:sz w:val="28"/>
          <w:szCs w:val="28"/>
        </w:rPr>
        <w:t>Аудиторная самостоятельная работа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проводится под контролем преподавателя, у которого в ходе выполнения задания можно получить консультацию.</w:t>
      </w:r>
      <w:r w:rsidRPr="00C8364B">
        <w:rPr>
          <w:rFonts w:ascii="Times New Roman CYR" w:eastAsia="Times New Roman CYR" w:hAnsi="Times New Roman CYR" w:cs="Times New Roman CYR"/>
          <w:b/>
          <w:sz w:val="28"/>
          <w:szCs w:val="28"/>
        </w:rPr>
        <w:t>Внеаудиторная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C8364B">
        <w:rPr>
          <w:rFonts w:ascii="Times New Roman CYR" w:eastAsia="Times New Roman CYR" w:hAnsi="Times New Roman CYR" w:cs="Times New Roman CYR"/>
          <w:b/>
          <w:sz w:val="28"/>
          <w:szCs w:val="28"/>
        </w:rPr>
        <w:t>самостоятельная работа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студентов, выполняется самостоятельно в произвольном режиме времени в удобные для студента часы, часто вне аудитории, а когда того требует специфика дисциплины.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Сегодня при организации работы студентов большее значении приобретает внеаудиторная самостоятельная работа.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Внеаудиторная самостоятельная работа (далее самостоятельная работа) – планируемая учебная, учебно-исследовательская, научно-исследова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softHyphen/>
        <w:t>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Основными признаками самостоятельной работы обучающихся принято считать:</w:t>
      </w:r>
    </w:p>
    <w:p w:rsidR="00C51B7B" w:rsidRDefault="00C51B7B" w:rsidP="00C51B7B">
      <w:pPr>
        <w:widowControl w:val="0"/>
        <w:numPr>
          <w:ilvl w:val="0"/>
          <w:numId w:val="2"/>
        </w:numPr>
        <w:tabs>
          <w:tab w:val="left" w:pos="698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наличие познавательной или практической задачи, проблемного вопроса или задачи и особого времени на их выполнение, решение;</w:t>
      </w:r>
    </w:p>
    <w:p w:rsidR="00C51B7B" w:rsidRDefault="00C51B7B" w:rsidP="00C51B7B">
      <w:pPr>
        <w:widowControl w:val="0"/>
        <w:numPr>
          <w:ilvl w:val="0"/>
          <w:numId w:val="2"/>
        </w:numPr>
        <w:tabs>
          <w:tab w:val="left" w:pos="698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8364B">
        <w:rPr>
          <w:rFonts w:ascii="Times New Roman CYR" w:eastAsia="Times New Roman CYR" w:hAnsi="Times New Roman CYR" w:cs="Times New Roman CYR"/>
          <w:sz w:val="28"/>
          <w:szCs w:val="28"/>
        </w:rPr>
        <w:t>проявление умственного напряжения обучающихся для правильного и наилучшего выполнения того или иного действия;</w:t>
      </w:r>
    </w:p>
    <w:p w:rsidR="00C51B7B" w:rsidRDefault="00C51B7B" w:rsidP="00C51B7B">
      <w:pPr>
        <w:widowControl w:val="0"/>
        <w:numPr>
          <w:ilvl w:val="0"/>
          <w:numId w:val="2"/>
        </w:numPr>
        <w:tabs>
          <w:tab w:val="left" w:pos="698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8364B">
        <w:rPr>
          <w:rFonts w:ascii="Times New Roman CYR" w:eastAsia="Times New Roman CYR" w:hAnsi="Times New Roman CYR" w:cs="Times New Roman CYR"/>
          <w:sz w:val="28"/>
          <w:szCs w:val="28"/>
        </w:rPr>
        <w:t>проявление сознательности, самостоятельности и активности обучающихся в процессе решения поставленных задач;</w:t>
      </w:r>
    </w:p>
    <w:p w:rsidR="00C51B7B" w:rsidRDefault="00C51B7B" w:rsidP="00C51B7B">
      <w:pPr>
        <w:widowControl w:val="0"/>
        <w:numPr>
          <w:ilvl w:val="0"/>
          <w:numId w:val="2"/>
        </w:numPr>
        <w:tabs>
          <w:tab w:val="left" w:pos="698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8364B">
        <w:rPr>
          <w:rFonts w:ascii="Times New Roman CYR" w:eastAsia="Times New Roman CYR" w:hAnsi="Times New Roman CYR" w:cs="Times New Roman CYR"/>
          <w:sz w:val="28"/>
          <w:szCs w:val="28"/>
        </w:rPr>
        <w:t>наличие результатов работы, которые отражают свое понимание проблемы;</w:t>
      </w:r>
    </w:p>
    <w:p w:rsidR="00C51B7B" w:rsidRPr="00C8364B" w:rsidRDefault="00C51B7B" w:rsidP="00C51B7B">
      <w:pPr>
        <w:widowControl w:val="0"/>
        <w:numPr>
          <w:ilvl w:val="0"/>
          <w:numId w:val="2"/>
        </w:numPr>
        <w:tabs>
          <w:tab w:val="left" w:pos="698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8364B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владение навыками самостоятельной работы.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Таким образом, самостоятельная работа рассматривается, с одной стороны, как форма обучения и вид учебного труда, осуществляемый без непосредственного вмешательства преподавателя, а с другой – как средство вовлечения обучающихся в самостоятельную познавательную деятельность, средство формирования у них методов её организации.</w:t>
      </w:r>
    </w:p>
    <w:p w:rsidR="00C51B7B" w:rsidRDefault="00C51B7B" w:rsidP="00C51B7B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Под самостоятельной деятельностью понимается вид познавательной деятельности, в котором предполагается определенный уровень самостоятельности во всех структурных компонентах деятельности по её выполнению от постановки проблемы до осуществления контроля, самоконтроля и коррекции с диалектическим переходом от выполнения простых видов работы к более сложным, носящим поисковый характер, с постоянной трансформацией руководящей роли педагогического управления в сторону её перехода в формы ориентации и коррекции с передачей всех функций самому обучающемуся, но  лишь по мере овладения методикой самостоятельной работы.</w:t>
      </w:r>
    </w:p>
    <w:p w:rsidR="00C51B7B" w:rsidRDefault="00C51B7B" w:rsidP="004831A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помощь студенту, выполняющему самостоятельную работу, предлагаем рекомендации, которые помогут быть успешным в этой деятельности.</w:t>
      </w:r>
    </w:p>
    <w:p w:rsidR="00013F3A" w:rsidRDefault="00013F3A" w:rsidP="00F73F4C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013F3A">
        <w:rPr>
          <w:rFonts w:ascii="Times New Roman CYR" w:eastAsia="Times New Roman CYR" w:hAnsi="Times New Roman CYR" w:cs="Times New Roman CYR"/>
          <w:b/>
          <w:sz w:val="28"/>
          <w:szCs w:val="28"/>
        </w:rPr>
        <w:t>Темы для самостоятельной работы студентов.</w:t>
      </w:r>
    </w:p>
    <w:p w:rsidR="00820154" w:rsidRDefault="00820154" w:rsidP="00820154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Самостоятельная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003" w:rsidRDefault="0004000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Размножения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обитания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конкурентных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популяций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популяций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биоценозов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кризисы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катастрофы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003" w:rsidTr="0004000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3" w:rsidRDefault="0004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40003" w:rsidRDefault="00040003" w:rsidP="00040003">
      <w:pPr>
        <w:ind w:left="7513" w:hanging="7513"/>
        <w:jc w:val="center"/>
        <w:rPr>
          <w:b/>
          <w:sz w:val="28"/>
          <w:szCs w:val="28"/>
        </w:rPr>
      </w:pPr>
    </w:p>
    <w:p w:rsidR="003B5752" w:rsidRDefault="003B5752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5752" w:rsidRPr="004831A3" w:rsidRDefault="003B5752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bookmarkEnd w:id="0"/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природопользования. — М., 2014.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Ю.П., Королик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сред. проф. образования. — М., 2014.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с основами экологии и природоохранной деятельности: учебник для студ. учреждений сред. проф. образования. — М., 2014.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3B5752" w:rsidRPr="007A4D65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3B5752" w:rsidRPr="007A4D65" w:rsidRDefault="003B5752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 w:rsidRPr="007A4D65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bookmarkEnd w:id="1"/>
    </w:p>
    <w:p w:rsidR="003B5752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B5752" w:rsidRPr="007A4D65">
        <w:rPr>
          <w:rFonts w:ascii="Times New Roman" w:hAnsi="Times New Roman" w:cs="Times New Roman"/>
          <w:sz w:val="28"/>
          <w:szCs w:val="28"/>
        </w:rPr>
        <w:t xml:space="preserve"> (Каталог </w:t>
      </w:r>
      <w:proofErr w:type="spellStart"/>
      <w:r w:rsidR="003B5752" w:rsidRPr="007A4D65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="003B5752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752" w:rsidRPr="007A4D65"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 w:rsidR="003B5752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3B5752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752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B5752" w:rsidRPr="007A4D6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3B5752" w:rsidRPr="007A4D65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="003B5752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752" w:rsidRPr="007A4D65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3B5752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3B5752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3B5752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 xml:space="preserve">н/Д : Феникс, 2004. — 224 с. </w:t>
      </w:r>
    </w:p>
    <w:p w:rsidR="003B5752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B5752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3B5752" w:rsidRPr="00E46F3D" w:rsidRDefault="003B5752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 xml:space="preserve">Экология в вопросах и в ответах :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 : Феникс, 2006. — 384 с.</w:t>
      </w:r>
    </w:p>
    <w:p w:rsidR="003B5752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3B5752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3B5752" w:rsidRDefault="003B5752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 xml:space="preserve">Экология :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 : Дрофа, 2004. — 624 с.: ил.</w:t>
      </w:r>
    </w:p>
    <w:p w:rsidR="003B5752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B5752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3B5752" w:rsidRDefault="003B5752" w:rsidP="004831A3">
      <w:pPr>
        <w:autoSpaceDE w:val="0"/>
        <w:spacing w:after="0" w:line="240" w:lineRule="auto"/>
        <w:ind w:left="708"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20FD" w:rsidRDefault="004020FD" w:rsidP="004831A3">
      <w:pPr>
        <w:autoSpaceDE w:val="0"/>
        <w:spacing w:after="0" w:line="240" w:lineRule="auto"/>
        <w:ind w:left="708"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20FD" w:rsidRDefault="004020FD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5752" w:rsidRPr="004831A3" w:rsidRDefault="004831A3" w:rsidP="004831A3">
      <w:pPr>
        <w:autoSpaceDE w:val="0"/>
        <w:spacing w:after="0" w:line="240" w:lineRule="auto"/>
        <w:ind w:left="2124" w:firstLine="708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sz w:val="32"/>
          <w:szCs w:val="32"/>
        </w:rPr>
        <w:t xml:space="preserve"> </w:t>
      </w:r>
      <w:r w:rsidR="006F66FB"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Тема 2</w:t>
      </w:r>
    </w:p>
    <w:p w:rsidR="006F66FB" w:rsidRDefault="006F66FB" w:rsidP="004831A3">
      <w:pPr>
        <w:autoSpaceDE w:val="0"/>
        <w:spacing w:after="0" w:line="240" w:lineRule="auto"/>
        <w:ind w:left="708" w:firstLine="708"/>
        <w:rPr>
          <w:rFonts w:ascii="Times New Roman CYR" w:eastAsia="Times New Roman CYR" w:hAnsi="Times New Roman CYR" w:cs="Times New Roman CYR"/>
          <w:b/>
          <w:sz w:val="40"/>
          <w:szCs w:val="40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Вещество в экосистеме</w:t>
      </w:r>
      <w:r w:rsidR="004020FD">
        <w:rPr>
          <w:rFonts w:ascii="Times New Roman CYR" w:eastAsia="Times New Roman CYR" w:hAnsi="Times New Roman CYR" w:cs="Times New Roman CYR"/>
          <w:b/>
          <w:sz w:val="40"/>
          <w:szCs w:val="40"/>
        </w:rPr>
        <w:t>.</w:t>
      </w:r>
    </w:p>
    <w:p w:rsidR="006F66FB" w:rsidRDefault="006F66FB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Биохимические циклы в биосфере. Круговорот азота. Круговорот углерода. Парниковый эффект. Круговорот серы. Проблемы кислотных осадков.</w:t>
      </w:r>
    </w:p>
    <w:p w:rsidR="004020FD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20FD" w:rsidRPr="007A4D65" w:rsidRDefault="004020FD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природопользования.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Ю.П., Королик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сред. проф. образования.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с основами экологии и природоохранной деятельности: учебник для студ. учреждений сред. проф. образования.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4020FD" w:rsidRPr="007A4D65" w:rsidRDefault="004020FD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4020FD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20FD" w:rsidRPr="007A4D65">
        <w:rPr>
          <w:rFonts w:ascii="Times New Roman" w:hAnsi="Times New Roman" w:cs="Times New Roman"/>
          <w:sz w:val="28"/>
          <w:szCs w:val="28"/>
        </w:rPr>
        <w:t xml:space="preserve"> (Каталог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4020FD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20FD" w:rsidRPr="007A4D6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 xml:space="preserve">н/Д : Феникс, 2004. — 224 с. </w:t>
      </w:r>
    </w:p>
    <w:p w:rsidR="004020FD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4020FD" w:rsidRPr="00E46F3D" w:rsidRDefault="004020FD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 xml:space="preserve">Экология в вопросах и в ответах :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 : Феникс, 2006. — 384 с.</w:t>
      </w:r>
    </w:p>
    <w:p w:rsidR="004020F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 xml:space="preserve">Экология :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 : Дрофа, 2004. — 624 с.: ил.</w:t>
      </w:r>
    </w:p>
    <w:p w:rsidR="004020FD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816C23" w:rsidRPr="006F66FB" w:rsidRDefault="00816C23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831A3" w:rsidRDefault="004831A3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</w:p>
    <w:p w:rsidR="004020FD" w:rsidRPr="004831A3" w:rsidRDefault="004020FD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Тема 3</w:t>
      </w:r>
    </w:p>
    <w:p w:rsidR="004020FD" w:rsidRPr="004831A3" w:rsidRDefault="004020FD" w:rsidP="004831A3">
      <w:pPr>
        <w:autoSpaceDE w:val="0"/>
        <w:spacing w:after="0" w:line="240" w:lineRule="auto"/>
        <w:ind w:left="1416"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Учение о биосфере.</w:t>
      </w:r>
    </w:p>
    <w:p w:rsidR="004020FD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Учение В. Вернадского о биосфере. Структура и границы биосферы. Характеристика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геосферных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оболочек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Земли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 Эволюция биосферы.</w:t>
      </w:r>
    </w:p>
    <w:p w:rsidR="004020FD" w:rsidRPr="004020FD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20FD" w:rsidRPr="007A4D65" w:rsidRDefault="004020FD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природопользования.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Ю.П., Королик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сред. проф. образования.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с основами экологии и природоохранной деятельности: учебник для студ. учреждений сред. проф. образования.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4020FD" w:rsidRPr="007A4D65" w:rsidRDefault="004020FD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020FD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20FD" w:rsidRPr="007A4D65">
        <w:rPr>
          <w:rFonts w:ascii="Times New Roman" w:hAnsi="Times New Roman" w:cs="Times New Roman"/>
          <w:sz w:val="28"/>
          <w:szCs w:val="28"/>
        </w:rPr>
        <w:t xml:space="preserve"> (Каталог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4020FD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20FD" w:rsidRPr="007A4D6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 xml:space="preserve">н/Д : Феникс, 2004. — 224 с. </w:t>
      </w:r>
    </w:p>
    <w:p w:rsidR="004020FD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4020FD" w:rsidRPr="00E46F3D" w:rsidRDefault="004020FD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 xml:space="preserve">Экология в вопросах и в ответах :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 : Феникс, 2006. — 384 с.</w:t>
      </w:r>
    </w:p>
    <w:p w:rsidR="004020F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 xml:space="preserve">Экология :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 : Дрофа, 2004. — 624 с.: ил.</w:t>
      </w:r>
    </w:p>
    <w:p w:rsidR="00013F3A" w:rsidRDefault="00040003" w:rsidP="004831A3">
      <w:pPr>
        <w:autoSpaceDE w:val="0"/>
        <w:spacing w:after="0" w:line="240" w:lineRule="auto"/>
        <w:jc w:val="both"/>
      </w:pPr>
      <w:hyperlink r:id="rId20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4020FD" w:rsidRDefault="004020FD" w:rsidP="004831A3">
      <w:pPr>
        <w:autoSpaceDE w:val="0"/>
        <w:spacing w:after="0" w:line="240" w:lineRule="auto"/>
        <w:jc w:val="both"/>
      </w:pPr>
    </w:p>
    <w:p w:rsidR="004020FD" w:rsidRDefault="004020FD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831A3" w:rsidRDefault="004831A3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4020FD" w:rsidRPr="004831A3" w:rsidRDefault="004020FD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Тема 4</w:t>
      </w:r>
    </w:p>
    <w:p w:rsidR="004020FD" w:rsidRPr="004831A3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Вредные вещества и загрязнения среды.</w:t>
      </w:r>
    </w:p>
    <w:p w:rsidR="004020FD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Понятие о вредном веществе. Классы токсичности. Распространенность и токсичность металлов, пестицидов. Нормирование качества окружающей среды.</w:t>
      </w:r>
    </w:p>
    <w:p w:rsidR="004020FD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20FD" w:rsidRPr="007A4D65" w:rsidRDefault="004020FD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природопользования.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Ю.П., Королик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сред. проф. образования.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с основами экологии и природоохранной деятельности: учебник для студ. учреждений сред. проф. образования.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4020FD" w:rsidRPr="007A4D65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4020FD" w:rsidRPr="007A4D65" w:rsidRDefault="004020FD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4020FD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20FD" w:rsidRPr="007A4D65">
        <w:rPr>
          <w:rFonts w:ascii="Times New Roman" w:hAnsi="Times New Roman" w:cs="Times New Roman"/>
          <w:sz w:val="28"/>
          <w:szCs w:val="28"/>
        </w:rPr>
        <w:t xml:space="preserve"> (Каталог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4020FD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20FD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20FD" w:rsidRPr="007A4D6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FD" w:rsidRPr="007A4D65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4020FD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 xml:space="preserve">н/Д : Феникс, 2004. — 224 с. </w:t>
      </w:r>
    </w:p>
    <w:p w:rsidR="004020FD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4020FD" w:rsidRPr="00E46F3D" w:rsidRDefault="004020FD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 xml:space="preserve">Экология в вопросах и в ответах :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 : Феникс, 2006. — 384 с.</w:t>
      </w:r>
    </w:p>
    <w:p w:rsidR="004020F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4020FD" w:rsidRDefault="004020FD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 xml:space="preserve">Экология :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 : Дрофа, 2004. — 624 с.: ил.</w:t>
      </w:r>
    </w:p>
    <w:p w:rsidR="004020FD" w:rsidRPr="004020FD" w:rsidRDefault="00040003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hyperlink r:id="rId25" w:history="1">
        <w:r w:rsidR="004020FD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4020FD" w:rsidRDefault="004020FD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831A3" w:rsidRDefault="004831A3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4020FD" w:rsidRPr="004831A3" w:rsidRDefault="004020FD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Тема 5</w:t>
      </w:r>
    </w:p>
    <w:p w:rsidR="004020FD" w:rsidRPr="004831A3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Качество и контроль окружающей среды.</w:t>
      </w:r>
    </w:p>
    <w:p w:rsidR="004020FD" w:rsidRDefault="004020FD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Источники загрязнения атмосферы, гидросфер</w:t>
      </w:r>
      <w:r w:rsidR="00544EA9">
        <w:rPr>
          <w:rFonts w:ascii="Times New Roman CYR" w:eastAsia="Times New Roman CYR" w:hAnsi="Times New Roman CYR" w:cs="Times New Roman CYR"/>
          <w:sz w:val="28"/>
          <w:szCs w:val="28"/>
        </w:rPr>
        <w:t>ы, почвы. Понятие о мо</w:t>
      </w:r>
      <w:r w:rsidR="00A51265">
        <w:rPr>
          <w:rFonts w:ascii="Times New Roman CYR" w:eastAsia="Times New Roman CYR" w:hAnsi="Times New Roman CYR" w:cs="Times New Roman CYR"/>
          <w:sz w:val="28"/>
          <w:szCs w:val="28"/>
        </w:rPr>
        <w:t>ниторинге. 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тветственность</w:t>
      </w:r>
      <w:r w:rsidR="00A51265">
        <w:rPr>
          <w:rFonts w:ascii="Times New Roman CYR" w:eastAsia="Times New Roman CYR" w:hAnsi="Times New Roman CYR" w:cs="Times New Roman CYR"/>
          <w:sz w:val="28"/>
          <w:szCs w:val="28"/>
        </w:rPr>
        <w:t xml:space="preserve"> за экологические правонарушения.</w:t>
      </w:r>
    </w:p>
    <w:p w:rsidR="00A51265" w:rsidRDefault="00A51265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51265" w:rsidRPr="007A4D65" w:rsidRDefault="00A51265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природопользования.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Ю.П., Королик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сред. проф. образования.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с основами экологии и природоохранной деятельности: учебник для студ. учреждений сред. проф. образования.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A51265" w:rsidRPr="007A4D65" w:rsidRDefault="00A51265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51265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1265" w:rsidRPr="007A4D65">
        <w:rPr>
          <w:rFonts w:ascii="Times New Roman" w:hAnsi="Times New Roman" w:cs="Times New Roman"/>
          <w:sz w:val="28"/>
          <w:szCs w:val="28"/>
        </w:rPr>
        <w:t xml:space="preserve"> (Каталог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A51265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1265" w:rsidRPr="007A4D6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 xml:space="preserve">н/Д : Феникс, 2004. — 224 с. </w:t>
      </w:r>
    </w:p>
    <w:p w:rsidR="00A51265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A51265" w:rsidRPr="00E46F3D" w:rsidRDefault="00A51265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 xml:space="preserve">Экология в вопросах и в ответах :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 : Феникс, 2006. — 384 с.</w:t>
      </w:r>
    </w:p>
    <w:p w:rsidR="00A51265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 xml:space="preserve">Экология :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 : Дрофа, 2004. — 624 с.: ил.</w:t>
      </w:r>
    </w:p>
    <w:p w:rsidR="00A51265" w:rsidRPr="004020FD" w:rsidRDefault="00040003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hyperlink r:id="rId30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A51265" w:rsidRDefault="00A51265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51265" w:rsidRDefault="00A51265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831A3" w:rsidRDefault="004831A3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A51265" w:rsidRPr="004831A3" w:rsidRDefault="00A51265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Тема 6</w:t>
      </w:r>
    </w:p>
    <w:p w:rsidR="00A51265" w:rsidRPr="004831A3" w:rsidRDefault="00A51265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proofErr w:type="spellStart"/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Основы</w:t>
      </w:r>
      <w:proofErr w:type="spellEnd"/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рационального</w:t>
      </w:r>
      <w:proofErr w:type="spellEnd"/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 xml:space="preserve">  </w:t>
      </w:r>
      <w:proofErr w:type="spellStart"/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природоиспользования</w:t>
      </w:r>
      <w:proofErr w:type="spellEnd"/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.</w:t>
      </w:r>
    </w:p>
    <w:p w:rsidR="00A51265" w:rsidRDefault="00A51265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Основные виды и классификация природных ресурсов. Принципы рационального использования водных ресурсов, земельных ресурсов, недр, охрана животного мира, леса.</w:t>
      </w:r>
    </w:p>
    <w:p w:rsidR="00A51265" w:rsidRDefault="00A51265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51265" w:rsidRPr="007A4D65" w:rsidRDefault="00A51265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природопользования.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Ю.П., Королик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сред. проф. образования.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с основами экологии и природоохранной деятельности: учебник для студ. учреждений сред. проф. образования.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A51265" w:rsidRPr="007A4D65" w:rsidRDefault="00A51265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A51265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1265" w:rsidRPr="007A4D65">
        <w:rPr>
          <w:rFonts w:ascii="Times New Roman" w:hAnsi="Times New Roman" w:cs="Times New Roman"/>
          <w:sz w:val="28"/>
          <w:szCs w:val="28"/>
        </w:rPr>
        <w:t xml:space="preserve"> (Каталог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A51265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1265" w:rsidRPr="007A4D6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 xml:space="preserve">н/Д : Феникс, 2004. — 224 с. </w:t>
      </w:r>
    </w:p>
    <w:p w:rsidR="00A51265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A51265" w:rsidRPr="00E46F3D" w:rsidRDefault="00A51265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 xml:space="preserve">Экология в вопросах и в ответах :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 : Феникс, 2006. — 384 с.</w:t>
      </w:r>
    </w:p>
    <w:p w:rsidR="00A51265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 xml:space="preserve">Экология :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 : Дрофа, 2004. — 624 с.: ил.</w:t>
      </w:r>
    </w:p>
    <w:p w:rsidR="00A51265" w:rsidRPr="004020FD" w:rsidRDefault="00040003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hyperlink r:id="rId35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A51265" w:rsidRPr="00A51265" w:rsidRDefault="00A51265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831A3" w:rsidRDefault="004831A3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44"/>
          <w:szCs w:val="44"/>
        </w:rPr>
      </w:pPr>
    </w:p>
    <w:p w:rsidR="00A51265" w:rsidRPr="004831A3" w:rsidRDefault="00A51265" w:rsidP="004831A3">
      <w:pPr>
        <w:autoSpaceDE w:val="0"/>
        <w:spacing w:after="0" w:line="240" w:lineRule="auto"/>
        <w:ind w:left="2124"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Тема 7</w:t>
      </w:r>
    </w:p>
    <w:p w:rsidR="00A51265" w:rsidRPr="004831A3" w:rsidRDefault="00A51265" w:rsidP="004831A3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 w:rsidRPr="004831A3">
        <w:rPr>
          <w:rFonts w:ascii="Times New Roman CYR" w:eastAsia="Times New Roman CYR" w:hAnsi="Times New Roman CYR" w:cs="Times New Roman CYR"/>
          <w:b/>
          <w:sz w:val="32"/>
          <w:szCs w:val="32"/>
        </w:rPr>
        <w:t>Понятие устойчивого развития.</w:t>
      </w:r>
    </w:p>
    <w:p w:rsidR="00A51265" w:rsidRDefault="00A51265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Развитие цивилизации и биосфера. Характеристика современного социально-экологического кризиса. Программа ООН по охране окружающей среды.</w:t>
      </w:r>
    </w:p>
    <w:p w:rsidR="00A51265" w:rsidRPr="007A4D65" w:rsidRDefault="00A51265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природопользования.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Пивоваров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Ю.П., Королик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сред. проф. образования.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с основами экологии и природоохранной деятельности: учебник для студ. учреждений сред. проф. образования.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A51265" w:rsidRPr="007A4D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A51265" w:rsidRPr="007A4D65" w:rsidRDefault="00A51265" w:rsidP="004831A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D6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51265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1265" w:rsidRPr="007A4D65">
        <w:rPr>
          <w:rFonts w:ascii="Times New Roman" w:hAnsi="Times New Roman" w:cs="Times New Roman"/>
          <w:sz w:val="28"/>
          <w:szCs w:val="28"/>
        </w:rPr>
        <w:t xml:space="preserve"> (Каталог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A51265" w:rsidRPr="007A4D65" w:rsidRDefault="00040003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265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1265" w:rsidRPr="007A4D6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65" w:rsidRPr="007A4D65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A51265" w:rsidRPr="007A4D65">
        <w:rPr>
          <w:rFonts w:ascii="Times New Roman" w:hAnsi="Times New Roman" w:cs="Times New Roman"/>
          <w:sz w:val="28"/>
          <w:szCs w:val="28"/>
        </w:rPr>
        <w:t>).</w:t>
      </w:r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 xml:space="preserve">н/Д : Феникс, 2004. — 224 с. </w:t>
      </w:r>
    </w:p>
    <w:p w:rsidR="00A51265" w:rsidRPr="00E46F3D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A51265" w:rsidRPr="00E46F3D" w:rsidRDefault="00A51265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 xml:space="preserve">Экология в вопросах и в ответах :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 : Феникс, 2006. — 384 с.</w:t>
      </w:r>
    </w:p>
    <w:p w:rsidR="00A51265" w:rsidRDefault="00040003" w:rsidP="00483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A51265" w:rsidRDefault="00A51265" w:rsidP="00483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 xml:space="preserve">Экология :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 : Дрофа, 2004. — 624 с.: ил.</w:t>
      </w:r>
    </w:p>
    <w:p w:rsidR="00A51265" w:rsidRPr="004020FD" w:rsidRDefault="00040003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hyperlink r:id="rId40" w:history="1">
        <w:r w:rsidR="00A51265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A51265" w:rsidRPr="00A51265" w:rsidRDefault="00A51265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13F3A" w:rsidRDefault="00013F3A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831A3" w:rsidRDefault="004831A3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І. РАБОТА С ИСТОЧНИКАМИ, УЧЕБНЫМИ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  <w:t>И НАУЧНЫМИ ИЗДАНИЯМИ</w:t>
      </w: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</w:pPr>
      <w:r w:rsidRPr="00C8364B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  <w:t>АННОТАЦИЯ</w:t>
      </w:r>
    </w:p>
    <w:p w:rsidR="00C51B7B" w:rsidRPr="00C8364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Задание.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Подготовка аннотации книги или статьи (по выбору студента): прочтите книгу/статью (на ваш </w:t>
      </w:r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 xml:space="preserve">выбор) из любого  журнала </w:t>
      </w:r>
      <w:proofErr w:type="spellStart"/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>или</w:t>
      </w:r>
      <w:proofErr w:type="spellEnd"/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proofErr w:type="spellStart"/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>газеты</w:t>
      </w:r>
      <w:proofErr w:type="spellEnd"/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 xml:space="preserve"> по </w:t>
      </w:r>
      <w:proofErr w:type="spellStart"/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>экологии</w:t>
      </w:r>
      <w:proofErr w:type="spellEnd"/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составьте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аннотацию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Требования к выполнению.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Основное содержание первоисточника должно быть передано лаконично и емко, в форме связного текста.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силу предельной краткости не допускается цитирование, не используются смысловые фрагменты оригинала.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Средний объём аннотации не более 500 печатных знаков (не более 1 страницы).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Вид аннотации выберите по своему усмотрению. 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Аннотация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краткая характеристика печатного издания, включающая сведения о содержании, его назначении. В ней отражается то новое, что несет в себе данное произведение печати в сравнении с другими, родственными по тематике и целевому назначению.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Виды аннотаций по содержанию и целевому назначению подразделяются на справочные и рекомендательные.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Справочные аннотации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(описательные или информационные) характеризует тематику издания, сообщают какие-либо сведения о нем, но не дают его критической оценки.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lastRenderedPageBreak/>
        <w:t>Рекомендательные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характеризует книгу (статью) и дают оценку ее пригодности для определенной категории читателей, с учетом уровня подготовки и других особенностей.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Виды аннотаций по полноте охвата содержания аннотируемого произведения и его назначения подразделяются на общие и специализированные.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Общие аннотации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характеризует книгу (статью) в целом и рассчитаны на широкий круг читателей. Такие аннотации необходимы при предварительном знакомстве с книгой. Они позволяют в первом приближении представить себе содержание книги, понять окажется ли она полезной для углубления знаний в интересующей области.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Специализированные аннотации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представляют лишь определенную проблематику и рассчитаны на узкий круг специалистов.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Аннотации могут быть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обзорными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или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групповыми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 Они содержат обобщенную характеристику двух или более документов, близких по теме.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План аннотации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включает в себя: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Библиографическое описание работы.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Перечисление основных проблем, затронутых в работе.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Выводы автора, его мнение, оценка.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Действия при написании аннотации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могут быть следующими: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Разбейте текст на смысловые части.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Выделите в каждой части основную мысль, обозначите ее предложением, заимствованным из текста.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Сформулируйте основную мысль своими словами.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 Перечислите основные мысли, проблемы, затронутые автором, его выводы, предложения.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5. Определите значимость работы.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Структура аннотации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Набор элементов в аннотации зависит от полноты библиографического описания, от конкретных задач и читательского адреса подготавливаемой библиографической информации, от вида самой аннотации и т. д.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справочной аннотации возможны такие элементы, как уточнение заглавия, дополнительные (преимущественно фактические) сведения об авторе, о хронологическом охвате материала, а также о форме, содержании, жанре, назначении и структуре издания и других особенностях произведения печати, отсутствующих в библиографическом описании.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Сведения об авторе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научной ценности и художественном уровне произведений, о целевом и читательском назначении, о содержании, показ особенностей произведения – все эти элементы органически объединяются в рекомендательной аннотации. Сведения об авторе включают основные даты его жизни и творчества, краткую характеристику эпохи, в которую автор жил, и его общественно-политических взглядов. Иногда указывается профессия автора, приводятся данные о популярности его произведения. Интересны для читателей сведения об истории создания или издания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произведения, о времени и месте написания, о факте или событии, рассматриваемом в нем. В ряде случаев характеризуются источники, послужившие основой для создания произведения.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Характеристика научной и художественной ценности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произведения включает сведения об общественной значимости книги. В аннотации могут даваться ссылки на критические статьи и рецензии. Иногда приводятся отзывы деятелей науки и культуры.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Краткая характеристика содержания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произведения является основным элементом. В аннотации разъясняются заглавие произведения, тема, акцентируется внимание на вопросах, находящихся в центре внимания автора, сообщается о событиях и действующих в произведении лицах, отмечаются особенности данного произведения, его отличие от других, близких по теме.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Характеристика структуры издания и формы изложения материала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позволяет акцентировать внимание читателя на особенностях построения произведения, имеющих значение для раскрытия его проблематики.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аннотациях на учебные, справочные, научно-популярные издания вместо характеристики содержания разделов можно просто их перечислить.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Характеризуя форму изложения материала, следует отметить, как он подан – детально или сжато, популярно или научно, живо, увлекательно или, наоборот, сухо.  Указывается литературная форма произведения.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Методические советы призваны помочь в изучении и использовании произведений печати, определяют систему чтения при изучении какой-либо темы, устанавливают последовательность изучения вопросов темы.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Сведения о целевом и читательском назначении позволяют читателю сделать вывод о конкретном использовании произведения в научной или производственной деятельности, учебной работе или в самообразовании. В одних случаях читательский адрес называется точно, в других он формулируется очень широко.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Характеристика художественно-полиграфического и редакционно-издательского оформления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книги включает данные о количестве и виде иллюстраций, наличии схем, чертежей; о художниках-иллюстраторах; о полиграфическом исполнении. Кроме того, в аннотациях отмечается наличие элементов научно-справочного аппарата, списка литературы.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Основные этапы аннотирования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 Процесс аннотирования можно разделить на несколько этапов: анализ текста произведения; изучение дополнительных источников; отбор сведений, характеризующих существо данного произведения; литературное оформление и редактирование аннотации.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Анализ текста произведения.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Прежде всего, определяется вид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издания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моноиздание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сборник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часть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многотомного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или выпуск серийного издания). Устанавливается, какому вопросу, теме или области науки посвящено произведение. Обращается внимание на структуру издания, выявляется принципы группировки материала.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Анализ формы изложения материала помогает при определении читательского адреса. С этой целью изучается, насколько полно, доступно и наглядно изложены вопросы.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анализе отмечаются особенности полиграфического исполнения и редакционно-издательского оформления, в частности наличие элементов научно-справочного аппарата. Помимо текста самого произведения библиограф просматривает предисловие, вступительную статью, примечания. Если сведений оказывается недостаточно, следует обратиться к дополнительным источникам.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Изучение дополнительных источников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 Такими источниками могут быть рецензии, критические статьи, критико-биографические, историко-литературные работы. Выявить эти источники можно с помощью справочных и библиографических изданий.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Отбор сведений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характеризующих данное произведение. При аннотировании произведений, созданных в прошлые эпохи, приводят фактические данные об авторе, характеризуют идейную, научную и художественную ценность его произведений, а также условия, в которых они были написаны. При составлении аннотаций на современные произведения библиографы должны быть объективными, не должны полагаться только на личные впечатления. Очень распространенным приемом аннотирования является цитирование. В одном случаи цитируются слова автора, в другом – действующего лица, в третьем – отзыв ученого, критика, очевидца событий, воспоминания современников.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Литературное оформление и редактирование аннотации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 Лаконичность – отличительная черта литературно оформленной аннотации. Задача состоит в том, чтобы объединить разрозненные сведения, при этом выделить наиболее существенное, главное. Например, чтобы привлечь внимание читателя к конкретной книге, в самом начале рекомендательной аннотации сообщают об интересном факте (событии) или подчеркивают значение данного произведения в ряду других, близких по содержанию.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Все процессы библиографирования органически взаимосвязаны, одни основываются на результатах других, а те, в свою очередь, являются базой для последующих операций. Так без процесса библиографического выявления и поиска невозможен библиографический анализ, а без него — отбор произведений печати; не составив библиографические описания и аннотации, нельзя осуществить библиографическую группировку, а без нее – разработать даже самую простейшую схему организации библиографической информации и т. д. К выполнению всех этих процессов библиограф должен подходить творчески.</w:t>
      </w:r>
    </w:p>
    <w:p w:rsidR="00C51B7B" w:rsidRDefault="00C51B7B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2151AC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Требования к выполнению.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Картотека должна содержать не менее 10 источников.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 её составлении обратитесь к разным информационным источникам – газетам, журналам, Интернету, электронным полнотекстовым и реферативным базам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данных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Ист-Вью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Интегрум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др.). 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Статьи могут быть как научными, так и научно-популярными.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случае затруднения можете обратиться к речевым стандартам (речевым клише), возможность использования которых является особенностью аннотации.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Статья (работа) опубликована (помещена, напечатана) в журнале (газете)........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Статья посвящена вопросу (теме, проблеме)... Статья представляет обобщение (обзор, изложение, анализ, описание – указать чего...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Автор ставит, освещает следующие проблемы (останавливается на следующих проблемах, касается следующих, вопросов)...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В  статье рассматривается (затрагивается, обобщается – что?)...; говорится (о чем?)...; представлена точка зрения (на что?)...; поставлен вопрос (о чем?)... 80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Статья адресована...; предназначена (кому?)...; может быть использована (кем?)...; представляет интерес (для кого?)...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i/>
          <w:i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i/>
          <w:i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i/>
          <w:i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</w:pPr>
      <w:r w:rsidRPr="00C8364B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  <w:t>КОНСПЕКТ</w:t>
      </w:r>
      <w:r w:rsidRPr="00C8364B"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C51B7B" w:rsidRPr="00C8364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8364B">
        <w:rPr>
          <w:rFonts w:ascii="Times New Roman CYR" w:eastAsia="Times New Roman CYR" w:hAnsi="Times New Roman CYR" w:cs="Times New Roman CYR"/>
          <w:b/>
          <w:sz w:val="28"/>
          <w:szCs w:val="28"/>
        </w:rPr>
        <w:t>Задание.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Подготовка и написание конспекта (статьи, учебника, монографии по педагогической проблематике).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Пример задания. Под</w:t>
      </w:r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 xml:space="preserve">берите из любого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журнала или газеты статью по в</w:t>
      </w:r>
      <w:r w:rsidR="00C2248D">
        <w:rPr>
          <w:rFonts w:ascii="Times New Roman CYR" w:eastAsia="Times New Roman CYR" w:hAnsi="Times New Roman CYR" w:cs="Times New Roman CYR"/>
          <w:sz w:val="28"/>
          <w:szCs w:val="28"/>
        </w:rPr>
        <w:t>опросу «Охрана природы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», подготовьте ее конспект.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151AC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Требования к выполнению</w:t>
      </w:r>
      <w:r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Конспект должен содержать исходные данные источника, конспект которого составлен.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нём должны найти отражение основные положения текста.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Объём конспекта не должен превышать одну треть исходного текста.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Текст может быть как научный, так и научно-популярный. 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Сделайте в вашем конспекте широкие поля, чтобы в нём можно было записать незнакомые слова, возникающие в ходе чтения вопросы. 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Соблюдайте основные правила конспектирования: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Внимательно прочитайте весь текст или его фрагмент – параграф, главу.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Выделите информативные центры прочитанного текста.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Продумайте главные положения, сформулируйте их своими словами и запишите.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 Подтвердите отдельные положения цитатами или примерами из текста.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5. Используйте разные цвета маркеров, чтобы подчеркнуть главную мысль, выделить наиболее важные фрагменты текста.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151AC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Конспект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это сокращённая запись информации. В конспекте, как и в тезисах, должны быть отражены основные положения текста, которые при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необходимости дополняются, аргументируются, иллюстрируются одним или двумя самыми яркими и, в то же время, краткими примерами.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Конспект может быть кратким или подробным. Он может содержать без изменения предложения конспектируемого текста или использовать другие, более сжатые формулировки.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Конспектирование является одним из наиболее эффективных способов сохранения основного содержания прочитанного текста, способствует формированию умений и навыков переработки любой информации. Конспект необходим, чтобы накопить информацию для написания более сложной работы (доклада, реферата, курсовой, дипломной работы).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Виды конспектов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: плановый, тематический, текстуальный, свободный.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Плановый конспект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составляется на основе плана статьи или плана книги. Каждому пункту плана соответствует определенная часть конспекта.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Тематический конспект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составляется на основе ряда источников и представляет собой информацию по определенной проблеме.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Текстуальный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конспект состоит в основном из цитат статьи или книги.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Свободный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конспект включает в себя выписки, цитаты, тезисы.</w:t>
      </w:r>
    </w:p>
    <w:p w:rsidR="00C51B7B" w:rsidRDefault="00C51B7B" w:rsidP="004831A3">
      <w:pPr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51B7B" w:rsidRP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</w:pPr>
      <w:r w:rsidRPr="00C8364B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  <w:t>РЕФЕРАТ</w:t>
      </w:r>
      <w:r w:rsidRPr="00C8364B"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C51B7B" w:rsidRPr="00C8364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Подготовка реферата по одной из предложенных тем (по выбору студента).</w:t>
      </w:r>
    </w:p>
    <w:p w:rsidR="00C51B7B" w:rsidRDefault="00C51B7B" w:rsidP="004831A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Требования к выполнению.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Содержание реферата должно соответствовать теме и ее плану.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Текст реферата должен отражать авторскую позицию по проблеме.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подготовке реферата используйте не менее 7-10 источников (желательно, разных видов, в том числе Интернет-ресурс).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Текст реферата записывайте лаконичным литературным языком, понятным для слушателей (студентов).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Правильно используйте терминологию.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первом применении новых терминов объясните их значение, избегая сложных конструкций, а также предложений, не имеющих прямого отношения к определению термина.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Правильно оформляйте используемые цитаты.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0324EC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Реферат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это сжатое изложение основной информации на основе ее смысловой переработки.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По цели (назначению)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рефераты могут быть: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библиографические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для научно-популярных журналов,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учебные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Библиографические по полноте изложения содержания подразделяются на информативные и индикативные.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Информативные рефераты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содержат в обобщенном виде все основные положения первичного документа.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Индикативные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содержат лишь те основные положения, которые тесно связаны с темой реферируемого документа. Текст реферата состоит, по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существу, из ключевых слов и словосочетаний и потому может быть использован читателем только для того, чтобы понять, нужно ли ему обращаться к первоисточнику.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написании курсовых и дипломных работ особенно важны информативные рефераты. Их можно прочесть в информативных журналах.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Реферативный журнал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это периодическое издание, в котором публикуются главным образом рефераты, ориентирующие читателя в текущей и ретроспективной информации по актуальным теоретическим и практическим проблемам в определенной области знаний. Как правило, он состоит из библиографического описания документа (фамилия, инициалы автора, название произведения, место издания, количество страниц), ключевых слов, собственно реферативной части, адреса (кому предназначена информация) и фамилии автора реферата.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Реферативные журналы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сборники знакомят читателей с новейшими публикациями, дают возможность вести ретроспективный поиск по ранее вышедшим номерам, таким образом, экономят время в поиске необходимой информации.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Учебные рефераты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изложение основного содержания какого-либо вопроса на основе анализа, обобщения, систематизации нескольких информационных источников. В отличие от конспекта реферат является новым авторским текстом. Новизна подразумевает новое изложение, систематизацию материала, авторскую позицию при сопоставлении разных точек зрения.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Примерные этапы работы над рефератом.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Выбор проблемы, его обоснование, формулирование темы.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Отбор основных источников по теме.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Составление библиографии.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4.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Конспектирование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или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тезирование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необходимого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материала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5. Систематизация зафиксированной и отобранной информации.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6. Определение основных понятий.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7. Разработка логики исследования, составление плана.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8. Реализация плана, написание реферата.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9. Самоанализ, предполагающий новизну текста, степень раскрытия сущности проблемы, обоснованности выбора источников.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10. Проверка правильности оформления списка литературы.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11. Редакторская правка.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12. Оформление реферата и проверка текста с точки зрения грамотности и стилистики.</w:t>
      </w:r>
    </w:p>
    <w:p w:rsidR="00C51B7B" w:rsidRPr="004F75FD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Правила оформления и представления рефератов</w:t>
      </w: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Объём реферата – не более 20 страниц машинописного текста, отпечатанного нормальным шрифтом через два интервала. Работа должна иметь поля.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Титульный лист оформляется следующим образом: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На первой странице печатается план, включающий в себя введение, параграфы, раскрывающие суть проблемы, заключение.</w:t>
      </w:r>
    </w:p>
    <w:p w:rsidR="00C51B7B" w:rsidRPr="004831A3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конце реферата представляется список использованной литературы (не менее 5 источников) с точным указанием авторов, названия, места и года ее издания.</w:t>
      </w: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</w:pPr>
      <w:r w:rsidRPr="000324EC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  <w:t>ТЕЗИСЫ</w:t>
      </w:r>
    </w:p>
    <w:p w:rsidR="00C51B7B" w:rsidRPr="000324EC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Задание. </w:t>
      </w:r>
      <w:r w:rsidRPr="000324EC">
        <w:rPr>
          <w:rFonts w:ascii="Times New Roman CYR" w:eastAsia="Times New Roman CYR" w:hAnsi="Times New Roman CYR" w:cs="Times New Roman CYR"/>
          <w:bCs/>
          <w:sz w:val="28"/>
          <w:szCs w:val="28"/>
        </w:rPr>
        <w:t>Составьте тезисы по докладу или статье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151AC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Требования к выполнению.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Работу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представьте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нижеобозначенной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форме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Обратите внимание на то, чтобы составленные тезисы вытекали один из другого.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Используйте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любой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вид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тезирования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работе по составлению тезисов соблюдайте следующую последовательность: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Составьте назывной план.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Прочитайте фрагмент текста, который имеет свой подзаголовок – первый пункт плана.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Уяснив его суть, сформулируйте первый тезис, его запишите.</w:t>
      </w:r>
    </w:p>
    <w:p w:rsidR="00C51B7B" w:rsidRPr="00A47959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 Аналогичную работу проделайте с остальными фрагментами прочитанного вами текста.</w:t>
      </w:r>
    </w:p>
    <w:p w:rsidR="00C51B7B" w:rsidRDefault="00C51B7B" w:rsidP="004831A3">
      <w:pPr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6"/>
        <w:gridCol w:w="4806"/>
      </w:tblGrid>
      <w:tr w:rsidR="00C51B7B" w:rsidTr="00816C23">
        <w:tc>
          <w:tcPr>
            <w:tcW w:w="4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4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Тезисы</w:t>
            </w:r>
          </w:p>
        </w:tc>
      </w:tr>
      <w:tr w:rsidR="00C51B7B" w:rsidTr="00816C23">
        <w:tc>
          <w:tcPr>
            <w:tcW w:w="4436" w:type="dxa"/>
            <w:tcBorders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C51B7B" w:rsidRDefault="00C51B7B" w:rsidP="004831A3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B7B" w:rsidRDefault="00C51B7B" w:rsidP="004831A3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C51B7B" w:rsidRDefault="00C51B7B" w:rsidP="004831A3">
      <w:pPr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324EC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Тезис</w:t>
      </w:r>
      <w:r w:rsidRPr="000324E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– это положение, отражающее смысл значительной части текста; то, что доказывает или опровергает автор; вывод, к которому он подводит. Тезисы позволяют обобщить материал, представить в кратких формулировках, раскрывающих смысл всего произведения. Тезисы от плана отличается тем, что при составлении плана главное внимание направлено на порядок, последовательность, взаимосвязь высказываемых в нем мыслей, при составлении тезисов важны сами мысли, их содержание, а не только порядок изложения.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Виды тезисов.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Тезисы, которые содержат только категорические утверждения или отрицания чего-нибудь, называются простыми. Если тезисы содержат не только утверждения, но и обоснования высказываемых мыслей. Они называются сложными.</w:t>
      </w:r>
    </w:p>
    <w:p w:rsidR="00C51B7B" w:rsidRDefault="00C51B7B" w:rsidP="004831A3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</w:pPr>
      <w:r w:rsidRPr="000324EC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  <w:t>СИСТЕМАТИЗАЦИЯ ИСТОЧНИКОВ</w:t>
      </w: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Библиография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это список литературы (обычно алфавитный) по исследуемому вопросу, построенный по принципам библиографического описания. Библиография обычно помещается в конце исследования.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Библиографическое описание –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это набор представленных по определенным правилам сведений о книге, статье, журнале и т. п. Библиографическое описание позволяет получить более или менее полное представление об издании (кто автор, какова тема, когда выпущено издание и т. д.).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Элементы библиографического описания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разделяются так называемыми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условными разделительными знаками (УРЗ)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 Наиболее важные УРЗ: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2340"/>
        <w:gridCol w:w="6603"/>
      </w:tblGrid>
      <w:tr w:rsidR="00C51B7B" w:rsidTr="00816C23"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19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Двоеточие</w:t>
            </w:r>
          </w:p>
        </w:tc>
        <w:tc>
          <w:tcPr>
            <w:tcW w:w="6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Сведения,  отно</w:t>
            </w:r>
            <w:r w:rsidR="00FB007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сящиеся к заглавию: Экология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: Учебник</w:t>
            </w:r>
          </w:p>
        </w:tc>
      </w:tr>
      <w:tr w:rsidR="00C51B7B" w:rsidTr="00816C23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/</w:t>
            </w:r>
          </w:p>
          <w:p w:rsidR="00C51B7B" w:rsidRDefault="00C51B7B" w:rsidP="004831A3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/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19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Косая черта</w:t>
            </w:r>
          </w:p>
        </w:tc>
        <w:tc>
          <w:tcPr>
            <w:tcW w:w="6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Сведения об ответственности (о редакторе, составителе или о нескольких авторах) / Под ред. А.П.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Тряпицыной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/ Н.Ф.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, А.П.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Тряпицына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и др.</w:t>
            </w:r>
          </w:p>
        </w:tc>
      </w:tr>
      <w:tr w:rsidR="00C51B7B" w:rsidTr="00816C23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///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19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Двойная косая черта</w:t>
            </w:r>
          </w:p>
        </w:tc>
        <w:tc>
          <w:tcPr>
            <w:tcW w:w="6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Начало второй части библиографического описания; например, сведения о сборнике или журнале, в котором размещена статья // Педагогика. 2007. № 2.</w:t>
            </w:r>
          </w:p>
        </w:tc>
      </w:tr>
      <w:tr w:rsidR="00C51B7B" w:rsidTr="00816C23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ind w:firstLine="19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Точка и тире</w:t>
            </w:r>
          </w:p>
        </w:tc>
        <w:tc>
          <w:tcPr>
            <w:tcW w:w="6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B7B" w:rsidRDefault="00C51B7B" w:rsidP="004831A3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Сведения об издании – 2-е изд., СПб., 2007. – СПб.: РГПУ им. А.И. Герцена, 2007. – 252 с.</w:t>
            </w:r>
          </w:p>
        </w:tc>
      </w:tr>
    </w:tbl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C51B7B" w:rsidRDefault="00C51B7B" w:rsidP="004831A3">
      <w:pPr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Требования библиографического описания выполняются и при составлении списка литературы, который вам потребуется для написания реферата, курсовой работы, дипломной работы.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Пишется список литературы в алфавитном порядке фамилий авторов. Если вы используете несколько работ одного автора, то их нужно записать по алфавиту названия работы.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Существует другой вариант составления списка литературы. В этом случае последовательность записи будет следующая: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Сначала записываются официальные документы (постановления, указы, законы) в хронологически обратном порядке. Например, сначала указ 2000 г., затем 1999, потом 1998 г.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Источники: неопубликованные документы, архивные материалы, рукописные материалы, авторефераты диссертаций, статистические материалы, мемуары.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Литература в алфавитном порядке.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 Справочные и библиографические пособия.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Аннотированный список литературы</w:t>
      </w:r>
    </w:p>
    <w:p w:rsidR="00C51B7B" w:rsidRDefault="00C51B7B" w:rsidP="004831A3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Аннотированный список литературы представляет собой список литературы по определенной проблеме с аннотациями.</w:t>
      </w:r>
    </w:p>
    <w:p w:rsidR="00C51B7B" w:rsidRDefault="00C51B7B" w:rsidP="004831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Параметры оценки заданий на составление аннотированных и библиографических списков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проблемам: соответствие требованиям содержания библиографического или аннотированного списка исходя из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цели и задач его выполнения; соответствие требованиям оформления списков; соответствие последовательности расположения библиографических описаний в списке.</w:t>
      </w:r>
    </w:p>
    <w:p w:rsidR="00C51B7B" w:rsidRDefault="00C51B7B" w:rsidP="00C51B7B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</w:pPr>
    </w:p>
    <w:p w:rsidR="00C51B7B" w:rsidRPr="00FB0070" w:rsidRDefault="00C51B7B" w:rsidP="00FB007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</w:pPr>
    </w:p>
    <w:p w:rsidR="00C51B7B" w:rsidRDefault="00C51B7B" w:rsidP="00FB0070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C51B7B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 w:rsidP="00FB007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51B7B" w:rsidRPr="000324EC" w:rsidRDefault="00C51B7B" w:rsidP="00C51B7B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51B7B" w:rsidRPr="00FB0070" w:rsidRDefault="00C51B7B" w:rsidP="00FB0070">
      <w:pPr>
        <w:autoSpaceDE w:val="0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u w:val="single"/>
        </w:rPr>
      </w:pPr>
    </w:p>
    <w:p w:rsidR="00C51B7B" w:rsidRPr="007213AE" w:rsidRDefault="00C51B7B" w:rsidP="00FB0070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51B7B" w:rsidRDefault="00C51B7B"/>
    <w:sectPr w:rsidR="00C51B7B" w:rsidSect="004E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eastAsia="Times New Roman CYR" w:hAnsi="Times New Roman CYR" w:cs="Times New Roman CYR"/>
      </w:rPr>
    </w:lvl>
  </w:abstractNum>
  <w:abstractNum w:abstractNumId="1">
    <w:nsid w:val="06C26A35"/>
    <w:multiLevelType w:val="hybridMultilevel"/>
    <w:tmpl w:val="A052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7B"/>
    <w:rsid w:val="00013F3A"/>
    <w:rsid w:val="00040003"/>
    <w:rsid w:val="00184939"/>
    <w:rsid w:val="003B5752"/>
    <w:rsid w:val="004020FD"/>
    <w:rsid w:val="004831A3"/>
    <w:rsid w:val="004E02E4"/>
    <w:rsid w:val="004E7C2B"/>
    <w:rsid w:val="005327AD"/>
    <w:rsid w:val="00544EA9"/>
    <w:rsid w:val="006F66FB"/>
    <w:rsid w:val="00816C23"/>
    <w:rsid w:val="00820154"/>
    <w:rsid w:val="00956BB6"/>
    <w:rsid w:val="00A51265"/>
    <w:rsid w:val="00C2248D"/>
    <w:rsid w:val="00C51B7B"/>
    <w:rsid w:val="00CA3152"/>
    <w:rsid w:val="00F73F4C"/>
    <w:rsid w:val="00FB0070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44&amp;mode=DocBibRecord" TargetMode="External"/><Relationship Id="rId13" Type="http://schemas.openxmlformats.org/officeDocument/2006/relationships/hyperlink" Target="http://lib.lgaki.info/page_lib.php?docid=1344&amp;mode=DocBibRecord" TargetMode="External"/><Relationship Id="rId18" Type="http://schemas.openxmlformats.org/officeDocument/2006/relationships/hyperlink" Target="http://lib.lgaki.info/page_lib.php?docid=1344&amp;mode=DocBibRecord" TargetMode="External"/><Relationship Id="rId26" Type="http://schemas.openxmlformats.org/officeDocument/2006/relationships/hyperlink" Target="http://www.ecologysite.ru" TargetMode="External"/><Relationship Id="rId39" Type="http://schemas.openxmlformats.org/officeDocument/2006/relationships/hyperlink" Target="http://lib.lgaki.info/page_lib.php?docid=1346&amp;mode=DocBibRecor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cologysite.ru" TargetMode="External"/><Relationship Id="rId34" Type="http://schemas.openxmlformats.org/officeDocument/2006/relationships/hyperlink" Target="http://lib.lgaki.info/page_lib.php?docid=1346&amp;mode=DocBibRecor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coculture.ru" TargetMode="External"/><Relationship Id="rId12" Type="http://schemas.openxmlformats.org/officeDocument/2006/relationships/hyperlink" Target="http://www.ecoculture.ru" TargetMode="External"/><Relationship Id="rId17" Type="http://schemas.openxmlformats.org/officeDocument/2006/relationships/hyperlink" Target="http://www.ecoculture.ru" TargetMode="External"/><Relationship Id="rId25" Type="http://schemas.openxmlformats.org/officeDocument/2006/relationships/hyperlink" Target="http://lib.lgaki.info/page_lib.php?docid=8849&amp;mode=DocBibRecord" TargetMode="External"/><Relationship Id="rId33" Type="http://schemas.openxmlformats.org/officeDocument/2006/relationships/hyperlink" Target="http://lib.lgaki.info/page_lib.php?docid=1344&amp;mode=DocBibRecord" TargetMode="External"/><Relationship Id="rId38" Type="http://schemas.openxmlformats.org/officeDocument/2006/relationships/hyperlink" Target="http://lib.lgaki.info/page_lib.php?docid=1344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logysite.ru" TargetMode="External"/><Relationship Id="rId20" Type="http://schemas.openxmlformats.org/officeDocument/2006/relationships/hyperlink" Target="http://lib.lgaki.info/page_lib.php?docid=8849&amp;mode=DocBibRecord" TargetMode="External"/><Relationship Id="rId29" Type="http://schemas.openxmlformats.org/officeDocument/2006/relationships/hyperlink" Target="http://lib.lgaki.info/page_lib.php?docid=1346&amp;mode=DocBibRecord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cologysite.ru" TargetMode="External"/><Relationship Id="rId11" Type="http://schemas.openxmlformats.org/officeDocument/2006/relationships/hyperlink" Target="http://www.ecologysite.ru" TargetMode="External"/><Relationship Id="rId24" Type="http://schemas.openxmlformats.org/officeDocument/2006/relationships/hyperlink" Target="http://lib.lgaki.info/page_lib.php?docid=1346&amp;mode=DocBibRecord" TargetMode="External"/><Relationship Id="rId32" Type="http://schemas.openxmlformats.org/officeDocument/2006/relationships/hyperlink" Target="http://www.ecoculture.ru" TargetMode="External"/><Relationship Id="rId37" Type="http://schemas.openxmlformats.org/officeDocument/2006/relationships/hyperlink" Target="http://www.ecoculture.ru" TargetMode="External"/><Relationship Id="rId40" Type="http://schemas.openxmlformats.org/officeDocument/2006/relationships/hyperlink" Target="http://lib.lgaki.info/page_lib.php?docid=8849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8849&amp;mode=DocBibRecord" TargetMode="External"/><Relationship Id="rId23" Type="http://schemas.openxmlformats.org/officeDocument/2006/relationships/hyperlink" Target="http://lib.lgaki.info/page_lib.php?docid=1344&amp;mode=DocBibRecord" TargetMode="External"/><Relationship Id="rId28" Type="http://schemas.openxmlformats.org/officeDocument/2006/relationships/hyperlink" Target="http://lib.lgaki.info/page_lib.php?docid=1344&amp;mode=DocBibRecord" TargetMode="External"/><Relationship Id="rId36" Type="http://schemas.openxmlformats.org/officeDocument/2006/relationships/hyperlink" Target="http://www.ecologysite.ru" TargetMode="External"/><Relationship Id="rId10" Type="http://schemas.openxmlformats.org/officeDocument/2006/relationships/hyperlink" Target="http://lib.lgaki.info/page_lib.php?docid=8849&amp;mode=DocBibRecord" TargetMode="External"/><Relationship Id="rId19" Type="http://schemas.openxmlformats.org/officeDocument/2006/relationships/hyperlink" Target="http://lib.lgaki.info/page_lib.php?docid=1346&amp;mode=DocBibRecord" TargetMode="External"/><Relationship Id="rId31" Type="http://schemas.openxmlformats.org/officeDocument/2006/relationships/hyperlink" Target="http://www.ecologysi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346&amp;mode=DocBibRecord" TargetMode="External"/><Relationship Id="rId14" Type="http://schemas.openxmlformats.org/officeDocument/2006/relationships/hyperlink" Target="http://lib.lgaki.info/page_lib.php?docid=1346&amp;mode=DocBibRecord" TargetMode="External"/><Relationship Id="rId22" Type="http://schemas.openxmlformats.org/officeDocument/2006/relationships/hyperlink" Target="http://www.ecoculture.ru" TargetMode="External"/><Relationship Id="rId27" Type="http://schemas.openxmlformats.org/officeDocument/2006/relationships/hyperlink" Target="http://www.ecoculture.ru" TargetMode="External"/><Relationship Id="rId30" Type="http://schemas.openxmlformats.org/officeDocument/2006/relationships/hyperlink" Target="http://lib.lgaki.info/page_lib.php?docid=8849&amp;mode=DocBibRecord" TargetMode="External"/><Relationship Id="rId35" Type="http://schemas.openxmlformats.org/officeDocument/2006/relationships/hyperlink" Target="http://lib.lgaki.info/page_lib.php?docid=8849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24608</Words>
  <Characters>14028</Characters>
  <Application>Microsoft Office Word</Application>
  <DocSecurity>0</DocSecurity>
  <Lines>116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Administrator</cp:lastModifiedBy>
  <cp:revision>2</cp:revision>
  <dcterms:created xsi:type="dcterms:W3CDTF">2016-12-26T10:26:00Z</dcterms:created>
  <dcterms:modified xsi:type="dcterms:W3CDTF">2016-12-26T10:26:00Z</dcterms:modified>
</cp:coreProperties>
</file>