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 для написания реферата</w:t>
      </w:r>
    </w:p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Реферат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краткое изложение содержания одного или нескольких документов по определенной теме. Объем реферата определяется спецификой темы и содержание документов, количеством сведений, практическим значением (10-15 с).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Структура реферата: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 - обосновывается актуальность темы, ее особенности;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 1 - приводятся основные теоретические, экспериментальные исследования по теме; определяется сущность проблемы, основные факторы, обусловливающие развитие явления или процесса, который изучается; приводится перечень основных содержательных аспектов проблемы, которые рассматривались учеными; определяются недостаточно исследованные вопросы, выясняются причины их недостаточной разработки.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 2 - дается углубленный анализ современного состояния процесса или явления; особое внимание уделяется выявлению новых идей и гипотез, экспериментальным данным, новым методикам, оригинальным подходам к изучению проблемы; анализ практики; высказываются собственные мысли о перспективах развития проблемы.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Выводы - подаются обобщенные, идеи, мнения, оценки, предложения ученых.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 - включают публикации преимущественно последних 5-10 лет.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 (нотные примеры, формулы, таблицы, схемы).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Правила, которых следует придерживаться при подготовке рефератов: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изложение материала должен быть кратким;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следует использовать синтаксические конструкции, свойственные условия научных и технических документов, избегать сложных грамматических оборотов;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следует использовать стандартизированную терминологию;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сроки, отдельные слова и словосочетания можно заменять аббревиатурами и принятыми текстовыми сокращениями.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Реферат рецензируется и оценивается.</w:t>
      </w:r>
    </w:p>
    <w:p w:rsidR="00595568" w:rsidRDefault="00595568" w:rsidP="0059556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5568" w:rsidRDefault="00595568" w:rsidP="005955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Тематика рефератов 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6792F">
        <w:rPr>
          <w:rFonts w:ascii="Times New Roman" w:hAnsi="Times New Roman" w:cs="Times New Roman"/>
          <w:sz w:val="28"/>
          <w:szCs w:val="28"/>
          <w:lang w:val="ru-RU"/>
        </w:rPr>
        <w:t>Музыкальная культура Австрии и Германии на рубеже 19 – 20 вв.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="00A6792F">
        <w:rPr>
          <w:rFonts w:ascii="Times New Roman" w:hAnsi="Times New Roman" w:cs="Times New Roman"/>
          <w:sz w:val="28"/>
          <w:szCs w:val="28"/>
          <w:lang w:val="ru-RU"/>
        </w:rPr>
        <w:t>А.Брукнер</w:t>
      </w:r>
      <w:proofErr w:type="spellEnd"/>
      <w:r w:rsidR="00A6792F">
        <w:rPr>
          <w:rFonts w:ascii="Times New Roman" w:hAnsi="Times New Roman" w:cs="Times New Roman"/>
          <w:sz w:val="28"/>
          <w:szCs w:val="28"/>
          <w:lang w:val="ru-RU"/>
        </w:rPr>
        <w:t>. Черты симфонического стиля.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6792F">
        <w:rPr>
          <w:rFonts w:ascii="Times New Roman" w:hAnsi="Times New Roman" w:cs="Times New Roman"/>
          <w:sz w:val="28"/>
          <w:szCs w:val="28"/>
          <w:lang w:val="ru-RU"/>
        </w:rPr>
        <w:t>Неоклассицизм в музыке.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A6792F">
        <w:rPr>
          <w:rFonts w:ascii="Times New Roman" w:hAnsi="Times New Roman" w:cs="Times New Roman"/>
          <w:sz w:val="28"/>
          <w:szCs w:val="28"/>
          <w:lang w:val="ru-RU"/>
        </w:rPr>
        <w:t>Черты стиля Г.Малера.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A6792F">
        <w:rPr>
          <w:rFonts w:ascii="Times New Roman" w:hAnsi="Times New Roman" w:cs="Times New Roman"/>
          <w:sz w:val="28"/>
          <w:szCs w:val="28"/>
          <w:lang w:val="ru-RU"/>
        </w:rPr>
        <w:t>Г.Малер. Вокальное творчество.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955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792F">
        <w:rPr>
          <w:rFonts w:ascii="Times New Roman" w:hAnsi="Times New Roman" w:cs="Times New Roman"/>
          <w:sz w:val="28"/>
          <w:szCs w:val="28"/>
          <w:lang w:val="ru-RU"/>
        </w:rPr>
        <w:t>Г.Малер. Симфония № 2.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A6792F">
        <w:rPr>
          <w:rFonts w:ascii="Times New Roman" w:hAnsi="Times New Roman" w:cs="Times New Roman"/>
          <w:sz w:val="28"/>
          <w:szCs w:val="28"/>
          <w:lang w:val="ru-RU"/>
        </w:rPr>
        <w:t>Р.Штраус: творческая деятельность.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A6792F">
        <w:rPr>
          <w:rFonts w:ascii="Times New Roman" w:hAnsi="Times New Roman" w:cs="Times New Roman"/>
          <w:sz w:val="28"/>
          <w:szCs w:val="28"/>
          <w:lang w:val="ru-RU"/>
        </w:rPr>
        <w:t>Р.Штраус. Оперное творчество.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A6792F">
        <w:rPr>
          <w:rFonts w:ascii="Times New Roman" w:hAnsi="Times New Roman" w:cs="Times New Roman"/>
          <w:sz w:val="28"/>
          <w:szCs w:val="28"/>
          <w:lang w:val="ru-RU"/>
        </w:rPr>
        <w:t>Р.Роллан: творческий портрет Р.Штрауса.</w:t>
      </w:r>
    </w:p>
    <w:p w:rsidR="00595568" w:rsidRDefault="00595568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A6792F">
        <w:rPr>
          <w:rFonts w:ascii="Times New Roman" w:hAnsi="Times New Roman" w:cs="Times New Roman"/>
          <w:sz w:val="28"/>
          <w:szCs w:val="28"/>
          <w:lang w:val="ru-RU"/>
        </w:rPr>
        <w:t>Черты оркестрового стиля Р.Штрауса.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11. Музыкальная культура Финляндии в конце 19 – 1 половине 20 вв.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Музыкальная культура Бразилии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конце 19 – 1 половине 20 вв.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Музыкальная культура Испании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конце 19 – 1 половине 20 вв.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Музыкальная культура Италии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конце 19 – 1 половине 20 вв.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Музыкальная культура Венгрии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конце 19 – 1 половине 20 вв.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Музыкальная культура Франции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конце 19 – 1 половине 20 вв.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И.Альбениса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Гранадоса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Вилла-Лобоса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О.Респиги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Д.Мийо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Творческий 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Ф.Пуленка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92F" w:rsidRDefault="00A6792F" w:rsidP="005955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Pr="00A679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Творческий портрет А. Онеггера.</w:t>
      </w:r>
    </w:p>
    <w:sectPr w:rsidR="00A6792F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568"/>
    <w:rsid w:val="00065AAC"/>
    <w:rsid w:val="00511DE5"/>
    <w:rsid w:val="00595568"/>
    <w:rsid w:val="005F31FA"/>
    <w:rsid w:val="00796CC8"/>
    <w:rsid w:val="00800423"/>
    <w:rsid w:val="00820350"/>
    <w:rsid w:val="00843DC9"/>
    <w:rsid w:val="00927EA3"/>
    <w:rsid w:val="00A6792F"/>
    <w:rsid w:val="00AD3B17"/>
    <w:rsid w:val="00D6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8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2016-04-02T04:41:00Z</dcterms:created>
  <dcterms:modified xsi:type="dcterms:W3CDTF">2016-04-11T19:30:00Z</dcterms:modified>
</cp:coreProperties>
</file>