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E0" w:rsidRPr="006D32E0" w:rsidRDefault="006D32E0" w:rsidP="006D32E0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D3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задани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D3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32E0" w:rsidRPr="006D32E0" w:rsidRDefault="006D32E0" w:rsidP="006D32E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 xml:space="preserve">Психологическое образование в системе профессиональной подготовки музыкантов призвано вооружать будущих специалистов знанием психологических тонкостей, особенностей музыкального искусства. </w:t>
      </w: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 xml:space="preserve">Индивидуальное творческое задание является итоговой работой дисциплины и завершает изучение студентами курса «Музыкальная психология». </w:t>
      </w: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>Для успешного закрепления знаний по курсу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D32E0">
        <w:rPr>
          <w:rFonts w:ascii="Times New Roman" w:eastAsia="Calibri" w:hAnsi="Times New Roman" w:cs="Times New Roman"/>
          <w:sz w:val="28"/>
          <w:szCs w:val="28"/>
        </w:rPr>
        <w:t xml:space="preserve"> индивидуальное задание по дисциплине «Музыкальная психология»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D3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B954AC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ФО, </w:t>
      </w:r>
      <w:r w:rsidRPr="006D32E0">
        <w:rPr>
          <w:rFonts w:ascii="Times New Roman" w:eastAsia="Calibri" w:hAnsi="Times New Roman" w:cs="Times New Roman"/>
          <w:sz w:val="28"/>
          <w:szCs w:val="28"/>
        </w:rPr>
        <w:t xml:space="preserve">оформляется в виде </w:t>
      </w:r>
      <w:r w:rsidR="00B954AC">
        <w:rPr>
          <w:rFonts w:ascii="Times New Roman" w:eastAsia="Calibri" w:hAnsi="Times New Roman" w:cs="Times New Roman"/>
          <w:sz w:val="28"/>
          <w:szCs w:val="28"/>
        </w:rPr>
        <w:t>реферата</w:t>
      </w:r>
      <w:r w:rsidRPr="006D32E0">
        <w:rPr>
          <w:rFonts w:ascii="Times New Roman" w:eastAsia="Calibri" w:hAnsi="Times New Roman" w:cs="Times New Roman"/>
          <w:sz w:val="28"/>
          <w:szCs w:val="28"/>
        </w:rPr>
        <w:t xml:space="preserve"> на заданную тематику.</w:t>
      </w: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 xml:space="preserve"> Индивидуальное творческое задание выдается и утверждается преподавателем, сод</w:t>
      </w:r>
      <w:bookmarkStart w:id="0" w:name="_GoBack"/>
      <w:bookmarkEnd w:id="0"/>
      <w:r w:rsidRPr="006D32E0">
        <w:rPr>
          <w:rFonts w:ascii="Times New Roman" w:eastAsia="Calibri" w:hAnsi="Times New Roman" w:cs="Times New Roman"/>
          <w:sz w:val="28"/>
          <w:szCs w:val="28"/>
        </w:rPr>
        <w:t>ержит рекомендации к выполнению письменной работы, список ориентировочной литературы в соответствии с планом учебной программы дисциплины.</w:t>
      </w: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>Выполненное индивидуальное творческое задание сдается студентами за одну неделю до начала летней зачетно-экзаменационной сессии в виде письменной исследовательской работы и ее презентации.</w:t>
      </w: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>Объем выполненного индивидуального творческого задания составляет не менее 15 страниц печатного текста и использование 10 компьютерных слайдов</w:t>
      </w:r>
      <w:r w:rsidRPr="006D32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редактора </w:t>
      </w:r>
      <w:r w:rsidRPr="006D32E0">
        <w:rPr>
          <w:rFonts w:ascii="Times New Roman" w:eastAsia="Calibri" w:hAnsi="Times New Roman" w:cs="Times New Roman"/>
          <w:sz w:val="28"/>
          <w:szCs w:val="28"/>
        </w:rPr>
        <w:t xml:space="preserve">PowerPoint. </w:t>
      </w: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>Творческое задание выполняется на компьютере и печатается на принтере, на листах формата А4. Поля: верхнее, нижнее – 2 см, правое – 3 см, левое – 1,5 см,  шрифт Times New Roman, размер шрифта – 14, интервал – 1,5, абзац – 1,25, выравнивание по ширине. Текст работы сопровождается схемами, рисунками, таблицами, графиками, фото, а также снабжается презентацией. Графики, рисунки, таблицы обязательно подписываются (графики и рисунки снизу, таблицы сверху) и располагаются в приложениях в конце работы, в основном тексте на них делается ссылка. Иллюстративный материал с которыми работает студент обязательны.</w:t>
      </w: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>Готовая печатная работа должна быть скреплена папкой скоросшивателем.</w:t>
      </w:r>
    </w:p>
    <w:p w:rsidR="006D32E0" w:rsidRPr="006D32E0" w:rsidRDefault="006D32E0" w:rsidP="006D32E0">
      <w:pPr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>Творческая работа не будет зачтена в следующих случаях:</w:t>
      </w: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>а) при существенных нарушениях правил оформления (отсутствует содержание или список литературы, нет сносок, номеров страниц, презентации)</w:t>
      </w: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>б) из-за серьезных недостатков в содержании работы (несоответствие структуры работы ее теме, неполное раскрытие темы, использование устаревшего фактического материала).</w:t>
      </w: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>Возвращенная студенту работа должна быть исправлена в соответствии с рекомендациями преподавателя.</w:t>
      </w:r>
    </w:p>
    <w:p w:rsidR="006D32E0" w:rsidRPr="006D32E0" w:rsidRDefault="006D32E0" w:rsidP="006D3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sz w:val="28"/>
          <w:szCs w:val="28"/>
        </w:rPr>
        <w:t>В конце шестого семестра, студент, не получивший зачет по индивидуальной творческой работе, к дифференцированному зачету не допускается.</w:t>
      </w:r>
    </w:p>
    <w:p w:rsidR="006D32E0" w:rsidRPr="006D32E0" w:rsidRDefault="006D32E0" w:rsidP="006D32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32E0" w:rsidRPr="006D32E0" w:rsidRDefault="006D32E0" w:rsidP="006D32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32E0" w:rsidRPr="006D32E0" w:rsidRDefault="006D32E0" w:rsidP="006D32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2E0">
        <w:rPr>
          <w:rFonts w:ascii="Times New Roman" w:eastAsia="Calibri" w:hAnsi="Times New Roman" w:cs="Times New Roman"/>
          <w:b/>
          <w:sz w:val="28"/>
          <w:szCs w:val="28"/>
        </w:rPr>
        <w:t>Тематика индивидуально-творческих работ</w:t>
      </w:r>
      <w:r w:rsidRPr="006D32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Интонация как смысловая первооснова музыки, интонационно-мелодический слух.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проблемы развития музыкального слуха в книге Е.В. Назайкинского «Звуковой мир музыки», способы ее решения.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музыкального восприятия, стадии детского восприятия.  Музыканты и немузыканты: различия в уровнях и типах восприятия.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возрастных особенностей детского музыкального восприятия во взглядах Н.А. Ветлугиной. Требования для развития музыкального восприятия у детей.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основных проблем психологии художественного творчества в книге Л.С. Выготского «Психология искусства».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развития внимания музыканта-исполнителя в его профессиональной деятельности.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 значение музыки в общественной жизни.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Зарождение музыкальной психологии в недрах философии.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подход к проблеме музыкальной психологии.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музыкальных образов в формалистической эстетике.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самосознания для развития деятельности музыканта.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тренировки внимания для музыкантов.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действий и достижение уровня автоматизированности действия.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логической произвольной музыкальной памяти.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музыки как научная и учебная проблема. Способы развития музыкального восприятия.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музыкального мышления учащихся общеобразовательной школы, музыкальной школы, студентов профессионального учебного учреждения. Отличие подходов, технологий и способов воздействия.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и следствия забывания музыкального материала в среде учащихся музыкантов-исполнителей. Предотвращение ошибок.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темперамента на профессиональную деятельность музыканта (исполнителя, композитора, преподавателя).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овладения оптимальным концертным состоянием музыканта-исполнителя.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диалогического общения на уроке музыки (учитель, музыка, учащиеся).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тенденции развития музыкально-психологических знаний и представлений в античности.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Музыкально-психологические воззрения античных авторов: Конфуций. Платон. Аристотель.  Квинтилиан Марк Фабий.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«Психологические типы» мировоззрения, музыки и музыкальной науки Востока и Запада.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воздействия музыки на физическую и духовную стороны человека в их единстве.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проблем воздействия музыки на душевное состояние человека, лечебные свойства музыки, ее значение в формировании психологического склада ребенка.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тенденции музыкальной теории и практики</w:t>
      </w:r>
      <w:r w:rsidRPr="006D3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трудах</w:t>
      </w:r>
      <w:r w:rsidRPr="006D3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Боэция, Августина, Гвидо Д Ареццо. 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музыкально-психологической мысли Европы </w:t>
      </w:r>
      <w:r w:rsidRPr="006D3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3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Музыкально-психологическое самосознание XІX-XX веков.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наук как источник развития музыкально-психологических знаний: психоакустика и психофизиология XІX-XX веков: Г. Гельмгольц, В. Вундт, Н.А. Бернштейн.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Музыкально-психологическое самосознание </w:t>
      </w:r>
      <w:r w:rsidRPr="006D3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в трудах философов, музыковедов и педагогов: А. Лосев,  Б. Теплов, К. Сишор.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Конструктивные и деструктивные конфликты в коллективе, причины их возникновения.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Трансактная теория взаимоотношений дирижер – коллектив (три позиции – Родителя, Взрослого и Ребенка). </w:t>
      </w:r>
    </w:p>
    <w:p w:rsidR="006D32E0" w:rsidRPr="006D32E0" w:rsidRDefault="006D32E0" w:rsidP="006D32E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и недочеты в массовой практике преподавания музыки.</w:t>
      </w:r>
    </w:p>
    <w:p w:rsidR="006D32E0" w:rsidRPr="006D32E0" w:rsidRDefault="006D32E0" w:rsidP="006D3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2E0" w:rsidRPr="006D32E0" w:rsidRDefault="006D32E0" w:rsidP="006D32E0">
      <w:pPr>
        <w:spacing w:before="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Ананьев Б.Г., Дворяшина М.Д., Кудрявцева Н.А Индивидуальное развитие человека и константность восприятия. - М.: Просвещение, 1968. - 335 с.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Бочкарёв Л. Л. Психология музыкальной деятельности. — М.: Издательство «Институт психологии РАН», </w:t>
      </w:r>
      <w:smartTag w:uri="urn:schemas-microsoft-com:office:smarttags" w:element="metricconverter">
        <w:smartTagPr>
          <w:attr w:name="ProductID" w:val="1997 г"/>
        </w:smartTagPr>
        <w:r w:rsidRPr="006D32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1997 г</w:t>
        </w:r>
      </w:smartTag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352 с., илл.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Психология искусства. – М.: Педагогика, 1987. – 344 с.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Герсамия И.К. К проблеме психологии творчества певца.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Тбилиси: Б. и., 1985. – 230 с.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Гиппиус С.В. Гимнастика чувств. Тренинг творческой психотехники.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М.–Л.: Искусство, 1967. – 295 с.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Мэй Р. Мужество творить: Очерк психологии творчества. – Львов: Инициатива; М.: Институт общегуманитраных исследований, 2001. – 128 с.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Петрушин В.И. Музыкальная психотерапия. Теория и практика: //учеб. пособие для высш. учебн. заведений по пед. специальностям.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М.: Гуманитарное изд. центр ВЛАДОС, 2000.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176 с.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творчества: общая, дифференциальная, прикладная /Пономарев Я.А., Семенов И.Н., Степанов С.Ю.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М.: Наука, 1990.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222 с.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 Е.И. Настольная книга практического психолога. Кн. 2. Работа психолога с взрослыми. Коррекционные приемы и упражнения: Учеб. пособие.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М.: ВЛАДОС, 1999.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383 с.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Розет И.М. Психология фантазии: Экспер.–теор. исслед. внутренних закономерностей продуктивности умственной деятельности.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Минск: Университетское, 1991. – 339 [3] с.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Стресс жизни. Понять, противостоять и управлять им: Сборник.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СПб.: ТОО «Лейла», 1994. – 381 с.</w:t>
      </w:r>
    </w:p>
    <w:p w:rsidR="006D32E0" w:rsidRPr="006D32E0" w:rsidRDefault="006D32E0" w:rsidP="006D32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Стромов Ю.А. Путь актера к творческому перевоплощению /Пред. Б.Е. Захавы.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М.: Просвещение, 1980. – 80 с.</w:t>
      </w:r>
    </w:p>
    <w:p w:rsidR="006D32E0" w:rsidRPr="006D32E0" w:rsidRDefault="006D32E0" w:rsidP="006D32E0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2E0" w:rsidRPr="006D32E0" w:rsidRDefault="006D32E0" w:rsidP="006D32E0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Вспомогательная литература: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Беляева-Экземплярская С.Н. Заметки о психологии восприятия времени в музыке /Проблемы музыкального мышления. - М.: Музыка, 1974. - С.303-329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Беляева-Экземплярская С.Н. О психологии восприятия музыки. - М.: Русский книжник, 1924. – 115 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Берхин Н.Б. Общие проблемы психологии искусства. - М.: Наука 1981.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342 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Брусиловский Л.С. Музыкотерапия /Руководство по психотерапии. -М.: Наука, 1985. – 142 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Величковский Б.М., Зинченко В.П., Лурия А.Р. Психология восприятия //МГУ.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М.: МГУ, 1973. -С. 133.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Гельгорн Э., Луфборроу Дж. Эмоции и эмоциональные расстройства. -М., Мир, 1966. – 672 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Гельмгольц Г. Учение о слуховых ощущениях как физиологическая основа для теории музыки. -СПб., Товарищество «Общественная польза», 1875. – 595 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Готсдинер А.Л. О стадиях формирования музыкального восприятия /Проблемы музыкального мышления. -М., Музыка,1974, -С .230-251.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Гройсман А.Л. Психология. Личность. Творчество: Регуляция состояний.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М.: Наука, 1992. -ч.3.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263 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Громова Е.А, Эмоциональная память и ее механизмы. -М.: Просвещение,1980. – 170 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 Г.А., Руднева С.Д. К вопросу о механизме музыкального переживания //Вопросы психологии. -1971 - №5 –С.45-51.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Кондрашин К.П. Мир дирижера. Технология вдохновения. - Л.: Музыка, 1976. – 210 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Корлякова С.Г. Основы общей и музыкальной психологии. - Ставрополь, Б.и., 1998. – 176 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Коровин А.Н., Шаблевич В.Л. Опыт применения музыкотерапии при лечении депрессивных состояний /Новые методы терапии психических заболеваний: Тез. докладов. - Свердловск, СНУ, 1988. – С. 65-66.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Красота и мозг. Биологические аспекты эстетики: Пер. с англ. /Под ред. И. Ренчлера, Б. Херубергер, Д. Эпстайна.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М.: Мир, 1995.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334 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 В. Вопросы психобиологии музыки //Советская музыка. – 1966. - № 8 –С. 14-15.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 А.А. Искусство как форма общения. /Психологические исследования. -Тбилиси, Мецниереба, 1973. -С.213-222.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 В. Вокальный слух и голос.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М.-Л.: Музыка, 1965.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86 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психология: Хрестоматия. -М.: МГК им. Чайковского, 1992.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425 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Мясищев В.Н., Готсдинер А.Л. Влияние музыки на человека по данным электроэнцефалографических и психологических показаний /Вопросы психологии. -1975 - №1. -С.54-67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Никитин В.Н. Онтология телесности: смыслы, парадоксы, абсурд. – М.: Когито-Центр, 2006. – 320 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Перов Ю.В. Искусство в сфере общения /Эстетическая культура советского человека. - под ред. М.С. Кагана. -М., МГУ, 1976. -с.89-96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 Я.А. Психология творчества. -М., Наука. -1976.- 303 с.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 Б.М. Психология музыкальных способностей /АПН РСФСР. -М-Л.: АПН, 1947. -с.345.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Тудоровский А.А О гипотезе магического происхождения искусства /Вопросы философии. -1963. -№9. -С.125-133</w:t>
      </w:r>
    </w:p>
    <w:p w:rsidR="006D32E0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Цыпин Г.М. Психология музыкальной деятельности. - М.: Искусство, 1994. – 213 с.</w:t>
      </w:r>
    </w:p>
    <w:p w:rsid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Юдкин И.Н. Эстетико-психологические аспекты выразительности музыкального ритма : Автореф. дис. канд. психол. наук. - Киев, НАНУ, 1979. </w:t>
      </w: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20 с.</w:t>
      </w:r>
    </w:p>
    <w:p w:rsidR="00656FF6" w:rsidRPr="006D32E0" w:rsidRDefault="006D32E0" w:rsidP="006D3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Якобсон П.М. Психология художественного восприятия. -М., Искусство. -1964.- 87 с.</w:t>
      </w:r>
    </w:p>
    <w:sectPr w:rsidR="00656FF6" w:rsidRPr="006D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CF2" w:rsidRDefault="00077CF2" w:rsidP="006D32E0">
      <w:pPr>
        <w:spacing w:after="0" w:line="240" w:lineRule="auto"/>
      </w:pPr>
      <w:r>
        <w:separator/>
      </w:r>
    </w:p>
  </w:endnote>
  <w:endnote w:type="continuationSeparator" w:id="0">
    <w:p w:rsidR="00077CF2" w:rsidRDefault="00077CF2" w:rsidP="006D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CF2" w:rsidRDefault="00077CF2" w:rsidP="006D32E0">
      <w:pPr>
        <w:spacing w:after="0" w:line="240" w:lineRule="auto"/>
      </w:pPr>
      <w:r>
        <w:separator/>
      </w:r>
    </w:p>
  </w:footnote>
  <w:footnote w:type="continuationSeparator" w:id="0">
    <w:p w:rsidR="00077CF2" w:rsidRDefault="00077CF2" w:rsidP="006D3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D2FC3"/>
    <w:multiLevelType w:val="hybridMultilevel"/>
    <w:tmpl w:val="2264A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7B0DD4"/>
    <w:multiLevelType w:val="hybridMultilevel"/>
    <w:tmpl w:val="32F2BB34"/>
    <w:lvl w:ilvl="0" w:tplc="70E21A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8129A6"/>
    <w:multiLevelType w:val="hybridMultilevel"/>
    <w:tmpl w:val="24A07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00"/>
    <w:rsid w:val="00077CF2"/>
    <w:rsid w:val="002B1914"/>
    <w:rsid w:val="00656FF6"/>
    <w:rsid w:val="006D32E0"/>
    <w:rsid w:val="00B954AC"/>
    <w:rsid w:val="00BC3A00"/>
    <w:rsid w:val="00E2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F0ECF-162C-4D42-BDF9-F4445538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2E0"/>
  </w:style>
  <w:style w:type="paragraph" w:styleId="a5">
    <w:name w:val="footer"/>
    <w:basedOn w:val="a"/>
    <w:link w:val="a6"/>
    <w:uiPriority w:val="99"/>
    <w:unhideWhenUsed/>
    <w:rsid w:val="006D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1488</Words>
  <Characters>8485</Characters>
  <Application>Microsoft Office Word</Application>
  <DocSecurity>0</DocSecurity>
  <Lines>70</Lines>
  <Paragraphs>19</Paragraphs>
  <ScaleCrop>false</ScaleCrop>
  <Company>home</Company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4</cp:revision>
  <dcterms:created xsi:type="dcterms:W3CDTF">2016-01-06T05:19:00Z</dcterms:created>
  <dcterms:modified xsi:type="dcterms:W3CDTF">2016-01-06T05:33:00Z</dcterms:modified>
</cp:coreProperties>
</file>