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EC" w:rsidRPr="00811A63" w:rsidRDefault="00B12DEC" w:rsidP="00762A7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11A63">
        <w:rPr>
          <w:rFonts w:ascii="Times New Roman" w:hAnsi="Times New Roman"/>
          <w:b/>
          <w:sz w:val="24"/>
          <w:szCs w:val="24"/>
        </w:rPr>
        <w:t>Виталия Викторовна</w:t>
      </w:r>
      <w:r w:rsidRPr="00ED70EB">
        <w:rPr>
          <w:rFonts w:ascii="Times New Roman" w:hAnsi="Times New Roman"/>
          <w:b/>
          <w:sz w:val="24"/>
          <w:szCs w:val="24"/>
        </w:rPr>
        <w:t xml:space="preserve"> </w:t>
      </w:r>
      <w:r w:rsidRPr="00811A63">
        <w:rPr>
          <w:rFonts w:ascii="Times New Roman" w:hAnsi="Times New Roman"/>
          <w:b/>
          <w:sz w:val="24"/>
          <w:szCs w:val="24"/>
        </w:rPr>
        <w:t>Колесникова,</w:t>
      </w:r>
    </w:p>
    <w:p w:rsidR="00B12DEC" w:rsidRPr="00811A63" w:rsidRDefault="00B12DEC" w:rsidP="00762A7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811A63">
        <w:rPr>
          <w:rFonts w:ascii="Times New Roman" w:hAnsi="Times New Roman"/>
          <w:sz w:val="24"/>
          <w:szCs w:val="24"/>
        </w:rPr>
        <w:t>преподаватель колледжа ЛГАКИ им. М.</w:t>
      </w:r>
      <w:r>
        <w:rPr>
          <w:rFonts w:ascii="Times New Roman" w:hAnsi="Times New Roman"/>
          <w:sz w:val="24"/>
          <w:szCs w:val="24"/>
        </w:rPr>
        <w:t> </w:t>
      </w:r>
      <w:r w:rsidRPr="00811A63">
        <w:rPr>
          <w:rFonts w:ascii="Times New Roman" w:hAnsi="Times New Roman"/>
          <w:sz w:val="24"/>
          <w:szCs w:val="24"/>
        </w:rPr>
        <w:t>Л.</w:t>
      </w:r>
      <w:r>
        <w:rPr>
          <w:rFonts w:ascii="Times New Roman" w:hAnsi="Times New Roman"/>
          <w:sz w:val="24"/>
          <w:szCs w:val="24"/>
        </w:rPr>
        <w:t> </w:t>
      </w:r>
      <w:r w:rsidRPr="00811A63">
        <w:rPr>
          <w:rFonts w:ascii="Times New Roman" w:hAnsi="Times New Roman"/>
          <w:sz w:val="24"/>
          <w:szCs w:val="24"/>
        </w:rPr>
        <w:t>Матусовского</w:t>
      </w:r>
    </w:p>
    <w:p w:rsidR="00B12DEC" w:rsidRPr="00811A63" w:rsidRDefault="00B12DEC" w:rsidP="00762A79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12DEC" w:rsidRDefault="00B12DEC" w:rsidP="00762A7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11A63">
        <w:rPr>
          <w:rFonts w:ascii="Times New Roman" w:hAnsi="Times New Roman"/>
          <w:b/>
          <w:sz w:val="24"/>
          <w:szCs w:val="24"/>
        </w:rPr>
        <w:t>ФОРТЕПИАННЫЙ АНСАМБЛЬ</w:t>
      </w:r>
    </w:p>
    <w:p w:rsidR="00B12DEC" w:rsidRPr="00811A63" w:rsidRDefault="00B12DEC" w:rsidP="00762A79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11A63">
        <w:rPr>
          <w:rFonts w:ascii="Times New Roman" w:hAnsi="Times New Roman"/>
          <w:b/>
          <w:sz w:val="24"/>
          <w:szCs w:val="24"/>
        </w:rPr>
        <w:t>КАК ФОРМА ПОДГОТОВКИ ПЕД</w:t>
      </w:r>
      <w:r>
        <w:rPr>
          <w:rFonts w:ascii="Times New Roman" w:hAnsi="Times New Roman"/>
          <w:b/>
          <w:sz w:val="24"/>
          <w:szCs w:val="24"/>
        </w:rPr>
        <w:t>А</w:t>
      </w:r>
      <w:r w:rsidRPr="00811A63">
        <w:rPr>
          <w:rFonts w:ascii="Times New Roman" w:hAnsi="Times New Roman"/>
          <w:b/>
          <w:sz w:val="24"/>
          <w:szCs w:val="24"/>
        </w:rPr>
        <w:t>ГОГА-МУЗЫКАНТА</w:t>
      </w:r>
    </w:p>
    <w:p w:rsidR="00B12DEC" w:rsidRPr="00811A63" w:rsidRDefault="00B12DEC" w:rsidP="00811A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DEC" w:rsidRPr="00811A63" w:rsidRDefault="00B12DEC" w:rsidP="00811A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11A63">
        <w:rPr>
          <w:rFonts w:ascii="Times New Roman" w:hAnsi="Times New Roman"/>
          <w:sz w:val="24"/>
          <w:szCs w:val="24"/>
        </w:rPr>
        <w:t>Фортепианный ансамбль – как форма музицирования, как жанр музыкального искусства - имеет давнюю историю развития, на протяжении которой складывались определенные традиции исполнительства и педагогические принципы (Е.</w:t>
      </w:r>
      <w:r>
        <w:rPr>
          <w:rFonts w:ascii="Times New Roman" w:hAnsi="Times New Roman"/>
          <w:sz w:val="24"/>
          <w:szCs w:val="24"/>
        </w:rPr>
        <w:t> </w:t>
      </w:r>
      <w:r w:rsidRPr="00811A63">
        <w:rPr>
          <w:rFonts w:ascii="Times New Roman" w:hAnsi="Times New Roman"/>
          <w:sz w:val="24"/>
          <w:szCs w:val="24"/>
        </w:rPr>
        <w:t>Сорокина, И.</w:t>
      </w:r>
      <w:r>
        <w:rPr>
          <w:rFonts w:ascii="Times New Roman" w:hAnsi="Times New Roman"/>
          <w:sz w:val="24"/>
          <w:szCs w:val="24"/>
        </w:rPr>
        <w:t> </w:t>
      </w:r>
      <w:r w:rsidRPr="00811A63">
        <w:rPr>
          <w:rFonts w:ascii="Times New Roman" w:hAnsi="Times New Roman"/>
          <w:sz w:val="24"/>
          <w:szCs w:val="24"/>
        </w:rPr>
        <w:t>Польская, Н.</w:t>
      </w:r>
      <w:r>
        <w:rPr>
          <w:rFonts w:ascii="Times New Roman" w:hAnsi="Times New Roman"/>
          <w:sz w:val="24"/>
          <w:szCs w:val="24"/>
        </w:rPr>
        <w:t> </w:t>
      </w:r>
      <w:r w:rsidRPr="00811A63">
        <w:rPr>
          <w:rFonts w:ascii="Times New Roman" w:hAnsi="Times New Roman"/>
          <w:sz w:val="24"/>
          <w:szCs w:val="24"/>
        </w:rPr>
        <w:t>Катонова, Н.</w:t>
      </w:r>
      <w:r>
        <w:rPr>
          <w:rFonts w:ascii="Times New Roman" w:hAnsi="Times New Roman"/>
          <w:sz w:val="24"/>
          <w:szCs w:val="24"/>
        </w:rPr>
        <w:t> </w:t>
      </w:r>
      <w:r w:rsidRPr="00811A63">
        <w:rPr>
          <w:rFonts w:ascii="Times New Roman" w:hAnsi="Times New Roman"/>
          <w:sz w:val="24"/>
          <w:szCs w:val="24"/>
        </w:rPr>
        <w:t>Лукьянова).</w:t>
      </w:r>
    </w:p>
    <w:p w:rsidR="00B12DEC" w:rsidRPr="00811A63" w:rsidRDefault="00B12DEC" w:rsidP="00811A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11A63">
        <w:rPr>
          <w:rFonts w:ascii="Times New Roman" w:hAnsi="Times New Roman"/>
          <w:sz w:val="24"/>
          <w:szCs w:val="24"/>
        </w:rPr>
        <w:t>Сегодня в рамках ДМШ и ДШИ принципиально отказываются от тотальной   «профессионализации» музыкального обучения. Соответственно задачи общего музыкального развития выдвигают и более широкие задачи перед преподавателями, коррективы в структуре и формах их работы. Через внедрение в учебный процесс ансамблевого музицирования преодолевается «идеология» пианиста – солиста, которая преобладает на занятиях специального фортепиано.</w:t>
      </w:r>
    </w:p>
    <w:p w:rsidR="00B12DEC" w:rsidRPr="00811A63" w:rsidRDefault="00B12DEC" w:rsidP="00811A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11A63">
        <w:rPr>
          <w:rFonts w:ascii="Times New Roman" w:hAnsi="Times New Roman"/>
          <w:sz w:val="24"/>
          <w:szCs w:val="24"/>
        </w:rPr>
        <w:t>На начальном этапе обучения, при первых прикосновениях к инструменту ученика, используя ансамблевые формы, преподаватель позволяет погрузиться в мир музыкального творчества, помогает ученику стать полноправным участником создания музыкальных образов [1, с.</w:t>
      </w:r>
      <w:r>
        <w:rPr>
          <w:rFonts w:ascii="Times New Roman" w:hAnsi="Times New Roman"/>
          <w:sz w:val="24"/>
          <w:szCs w:val="24"/>
        </w:rPr>
        <w:t> </w:t>
      </w:r>
      <w:r w:rsidRPr="00811A63">
        <w:rPr>
          <w:rFonts w:ascii="Times New Roman" w:hAnsi="Times New Roman"/>
          <w:sz w:val="24"/>
          <w:szCs w:val="24"/>
        </w:rPr>
        <w:t>71]. При этом ученик не чувствует комплекса технической неподготовленности. Учащимся старших классов игра в ансамбле позволяет более широко знакомиться с различными направлениями музыкальной культуры. Так же игра в ансамбле позволяет развивать музыкальные сп</w:t>
      </w:r>
      <w:r>
        <w:rPr>
          <w:rFonts w:ascii="Times New Roman" w:hAnsi="Times New Roman"/>
          <w:sz w:val="24"/>
          <w:szCs w:val="24"/>
        </w:rPr>
        <w:t>особности учеников: тембральный</w:t>
      </w:r>
      <w:r w:rsidRPr="00811A63">
        <w:rPr>
          <w:rFonts w:ascii="Times New Roman" w:hAnsi="Times New Roman"/>
          <w:sz w:val="24"/>
          <w:szCs w:val="24"/>
        </w:rPr>
        <w:t>, гармонический и интонационный слух, чувство метроритма, музыкальной формы и т.д., является сильной мотивацией для технического совершенствования. На начальной стадии музыкального обучения ансамблевая игра является неотъемлемой частью фортепианной школы. И наконец, фортепианный ансамбль при грамотной педагогической работе может стать необходимой  нишей творческого общения для юных музыкантов [3,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A63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A63">
        <w:rPr>
          <w:rFonts w:ascii="Times New Roman" w:hAnsi="Times New Roman"/>
          <w:sz w:val="24"/>
          <w:szCs w:val="24"/>
        </w:rPr>
        <w:t>97].</w:t>
      </w:r>
    </w:p>
    <w:p w:rsidR="00B12DEC" w:rsidRPr="00811A63" w:rsidRDefault="00B12DEC" w:rsidP="00811A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11A63">
        <w:rPr>
          <w:rFonts w:ascii="Times New Roman" w:hAnsi="Times New Roman"/>
          <w:sz w:val="24"/>
          <w:szCs w:val="24"/>
        </w:rPr>
        <w:t xml:space="preserve">Основной задачей при подготовке «младших специалистов» на базе музыкальных училищ или колледжей является подготовка профессиональных исполнителей – пианистов. И в основном их профессиональная деятельность как исполнителей , будет проистекать в рамках либо инструментальных камерных ансамблей, либо концертмейстерской деятельности, что в основе своей тоже имеет навык ансамблевой игры. </w:t>
      </w:r>
    </w:p>
    <w:p w:rsidR="00B12DEC" w:rsidRPr="00811A63" w:rsidRDefault="00B12DEC" w:rsidP="00811A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11A63">
        <w:rPr>
          <w:rFonts w:ascii="Times New Roman" w:hAnsi="Times New Roman"/>
          <w:sz w:val="24"/>
          <w:szCs w:val="24"/>
        </w:rPr>
        <w:t>В рамках образовательной программы подготовки младшего специалиста,  курс фортепианного ансамбля составляет единый педагогический комплекс с дисциплиной «Специальное фортепиано». Если в классе специальности перед преподавателем стоят конкретные  исполнительские задачи, то в классе фортепианного ансамбля рамки этих задач могут расширяться в разных направлениях, учитывая педагогические цели. И в этом смысле подбор репертуара является первообразующим. Он может быть направлен как на развитие обще эстетического кругозора,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A63">
        <w:rPr>
          <w:rFonts w:ascii="Times New Roman" w:hAnsi="Times New Roman"/>
          <w:sz w:val="24"/>
          <w:szCs w:val="24"/>
        </w:rPr>
        <w:t>так и на решение конкретных технических задач. Хотя обе эти задачи не могут  решаться отдельно друг от друга. Преподавателем определяется лишь первостепенность их  решения для студентов.</w:t>
      </w:r>
    </w:p>
    <w:p w:rsidR="00B12DEC" w:rsidRPr="00811A63" w:rsidRDefault="00B12DEC" w:rsidP="00811A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11A63">
        <w:rPr>
          <w:rFonts w:ascii="Times New Roman" w:hAnsi="Times New Roman"/>
          <w:sz w:val="24"/>
          <w:szCs w:val="24"/>
        </w:rPr>
        <w:t>Осознание преподавателем широких профессиональных возможностей дисциплины «Фортепианный ансамбль» ставит конкретные педагогические задачи:</w:t>
      </w:r>
    </w:p>
    <w:p w:rsidR="00B12DEC" w:rsidRPr="00811A63" w:rsidRDefault="00B12DEC" w:rsidP="00811A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11A63">
        <w:rPr>
          <w:rFonts w:ascii="Times New Roman" w:hAnsi="Times New Roman"/>
          <w:sz w:val="24"/>
          <w:szCs w:val="24"/>
        </w:rPr>
        <w:t xml:space="preserve"> - воспитание культуры профессионального ансамблевого исполнительства: ощущение собственной индивидуальности в контексте целостного звучания ансамбля, умение предчувствовать намерения партнера, создание совместного динамического и фактурного баланса;</w:t>
      </w:r>
    </w:p>
    <w:p w:rsidR="00B12DEC" w:rsidRPr="00811A63" w:rsidRDefault="00B12DEC" w:rsidP="00811A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11A63">
        <w:rPr>
          <w:rFonts w:ascii="Times New Roman" w:hAnsi="Times New Roman"/>
          <w:sz w:val="24"/>
          <w:szCs w:val="24"/>
        </w:rPr>
        <w:t>- развитие  интеллектуальной активности каждого студента в ансамбле при создании единого музыкального образа,  решении совместных творческих и  технических задач;</w:t>
      </w:r>
    </w:p>
    <w:p w:rsidR="00B12DEC" w:rsidRPr="00811A63" w:rsidRDefault="00B12DEC" w:rsidP="00811A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11A63">
        <w:rPr>
          <w:rFonts w:ascii="Times New Roman" w:hAnsi="Times New Roman"/>
          <w:sz w:val="24"/>
          <w:szCs w:val="24"/>
        </w:rPr>
        <w:t>- развитие музыкального мышления студентов в процессе расширения репертуара уже известных композиторов (переложения симфонических, оперных, камерных произведений);</w:t>
      </w:r>
    </w:p>
    <w:p w:rsidR="00B12DEC" w:rsidRPr="00811A63" w:rsidRDefault="00B12DEC" w:rsidP="00811A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11A63">
        <w:rPr>
          <w:rFonts w:ascii="Times New Roman" w:hAnsi="Times New Roman"/>
          <w:sz w:val="24"/>
          <w:szCs w:val="24"/>
        </w:rPr>
        <w:t xml:space="preserve">- развитие посредством ансамблевой игры музыкальных способностей,  </w:t>
      </w:r>
    </w:p>
    <w:p w:rsidR="00B12DEC" w:rsidRPr="00811A63" w:rsidRDefault="00B12DEC" w:rsidP="00811A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11A63">
        <w:rPr>
          <w:rFonts w:ascii="Times New Roman" w:hAnsi="Times New Roman"/>
          <w:sz w:val="24"/>
          <w:szCs w:val="24"/>
        </w:rPr>
        <w:t>- решение психологических проблем отдельно каждого  пианиста-ансамблиста.</w:t>
      </w:r>
    </w:p>
    <w:p w:rsidR="00B12DEC" w:rsidRPr="00811A63" w:rsidRDefault="00B12DEC" w:rsidP="00811A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11A63">
        <w:rPr>
          <w:rFonts w:ascii="Times New Roman" w:hAnsi="Times New Roman"/>
          <w:sz w:val="24"/>
          <w:szCs w:val="24"/>
        </w:rPr>
        <w:t>При решении вышеперечисленных задач преподаватель сталкивается с рядом трудностей, в  первую очередь психологических. Во-первых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11A63">
        <w:rPr>
          <w:rFonts w:ascii="Times New Roman" w:hAnsi="Times New Roman"/>
          <w:sz w:val="24"/>
          <w:szCs w:val="24"/>
        </w:rPr>
        <w:t>воспитание в сознании каждого участника ансамбля своей принадлежности к совместному творчеству и равной степени ответственности за общий результат. Во-вторых</w:t>
      </w:r>
      <w:r>
        <w:rPr>
          <w:rFonts w:ascii="Times New Roman" w:hAnsi="Times New Roman"/>
          <w:sz w:val="24"/>
          <w:szCs w:val="24"/>
        </w:rPr>
        <w:t>,</w:t>
      </w:r>
      <w:r w:rsidRPr="00811A63">
        <w:rPr>
          <w:rFonts w:ascii="Times New Roman" w:hAnsi="Times New Roman"/>
          <w:sz w:val="24"/>
          <w:szCs w:val="24"/>
        </w:rPr>
        <w:t xml:space="preserve"> налаживание межличностного контакта, на основе которого будет возможна эффективная работа [4,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A63">
        <w:rPr>
          <w:rFonts w:ascii="Times New Roman" w:hAnsi="Times New Roman"/>
          <w:sz w:val="24"/>
          <w:szCs w:val="24"/>
        </w:rPr>
        <w:t>64].</w:t>
      </w:r>
    </w:p>
    <w:p w:rsidR="00B12DEC" w:rsidRPr="00811A63" w:rsidRDefault="00B12DEC" w:rsidP="00811A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11A63">
        <w:rPr>
          <w:rFonts w:ascii="Times New Roman" w:hAnsi="Times New Roman"/>
          <w:sz w:val="24"/>
          <w:szCs w:val="24"/>
        </w:rPr>
        <w:t>Основной проблемой преподавателя является вырабатывание целостности  совместного исполнения. «Слаженность совместной игры в малом и большом, в отдельном приеме и общем замысле – особая сфера работы, присущая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A63">
        <w:rPr>
          <w:rFonts w:ascii="Times New Roman" w:hAnsi="Times New Roman"/>
          <w:sz w:val="24"/>
          <w:szCs w:val="24"/>
        </w:rPr>
        <w:t xml:space="preserve"> ансамб</w:t>
      </w:r>
      <w:r>
        <w:rPr>
          <w:rFonts w:ascii="Times New Roman" w:hAnsi="Times New Roman"/>
          <w:sz w:val="24"/>
          <w:szCs w:val="24"/>
        </w:rPr>
        <w:t xml:space="preserve">левым классам», – писал А. Готлиб </w:t>
      </w:r>
      <w:r w:rsidRPr="00811A63">
        <w:rPr>
          <w:rFonts w:ascii="Times New Roman" w:hAnsi="Times New Roman"/>
          <w:sz w:val="24"/>
          <w:szCs w:val="24"/>
        </w:rPr>
        <w:t>[2,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A63">
        <w:rPr>
          <w:rFonts w:ascii="Times New Roman" w:hAnsi="Times New Roman"/>
          <w:sz w:val="24"/>
          <w:szCs w:val="24"/>
        </w:rPr>
        <w:t xml:space="preserve">95]. Зачастую исполнители- студенты решают единую творческую задачу разными пианистическими приемами. Это приводит к нарушению синхронности звучания, неточности во фразировке, отсутствию единообразия в туше, как следствие </w:t>
      </w:r>
      <w:r>
        <w:rPr>
          <w:rFonts w:ascii="Times New Roman" w:hAnsi="Times New Roman"/>
          <w:sz w:val="24"/>
          <w:szCs w:val="24"/>
        </w:rPr>
        <w:t>–</w:t>
      </w:r>
      <w:r w:rsidRPr="00811A63">
        <w:rPr>
          <w:rFonts w:ascii="Times New Roman" w:hAnsi="Times New Roman"/>
          <w:sz w:val="24"/>
          <w:szCs w:val="24"/>
        </w:rPr>
        <w:t xml:space="preserve"> тембра звучания. Разность в ощущении музыкального времени приводит к метрическим и темповым неточностям, сложности одновременных вступлений и снятий звучания. Задача преподавателя – сведение индивидуальных темпов к единому знаменателю, выработка единого «дыхания» ансамблистов, стиля и методов,  и как результат – целостное звучание в едином стиле. Только ощущение единого ансамбля даст определенную свободу в развитии музыкальных образов.</w:t>
      </w:r>
    </w:p>
    <w:p w:rsidR="00B12DEC" w:rsidRPr="00B27C37" w:rsidRDefault="00B12DEC" w:rsidP="00B27C3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12DEC" w:rsidRPr="00B27C37" w:rsidRDefault="00B12DEC" w:rsidP="00B27C3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B27C37">
        <w:rPr>
          <w:rFonts w:ascii="Times New Roman" w:hAnsi="Times New Roman"/>
          <w:b/>
        </w:rPr>
        <w:t>Литература</w:t>
      </w:r>
    </w:p>
    <w:p w:rsidR="00B12DEC" w:rsidRPr="00B27C37" w:rsidRDefault="00B12DEC" w:rsidP="00B27C3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27C37">
        <w:rPr>
          <w:rFonts w:ascii="Times New Roman" w:hAnsi="Times New Roman"/>
        </w:rPr>
        <w:t>1. Баренбойм Л. Путь к музицированию / Л. Баренбойм. – Изд. 2-е. – Л. : Сов. композитор, 1979. – 352 с.</w:t>
      </w:r>
    </w:p>
    <w:p w:rsidR="00B12DEC" w:rsidRPr="00B27C37" w:rsidRDefault="00B12DEC" w:rsidP="00B27C3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27C37">
        <w:rPr>
          <w:rFonts w:ascii="Times New Roman" w:hAnsi="Times New Roman"/>
        </w:rPr>
        <w:t>2. Готлиб А. Первые уроки фортепианного ансамбля / А. Готлиб // Вопр. фортепианной педагогики. – Вып. 3. – М. : Музыка, 1993. – С. 91 – 98.</w:t>
      </w:r>
    </w:p>
    <w:p w:rsidR="00B12DEC" w:rsidRPr="00B27C37" w:rsidRDefault="00B12DEC" w:rsidP="00B27C3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27C37">
        <w:rPr>
          <w:rFonts w:ascii="Times New Roman" w:hAnsi="Times New Roman"/>
        </w:rPr>
        <w:t>3. Готлиб А. Основы ансамблевой техники / А. Готлиб. – М. : Музыка, 1971. – 92 с.</w:t>
      </w:r>
    </w:p>
    <w:p w:rsidR="00B12DEC" w:rsidRPr="00B27C37" w:rsidRDefault="00B12DEC" w:rsidP="00B27C3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27C37">
        <w:rPr>
          <w:rFonts w:ascii="Times New Roman" w:hAnsi="Times New Roman"/>
        </w:rPr>
        <w:t>4. Орлов А. Психология личности и сущности человека: Парадигмы, проекции, практики / А.</w:t>
      </w:r>
      <w:r>
        <w:rPr>
          <w:rFonts w:ascii="Times New Roman" w:hAnsi="Times New Roman"/>
        </w:rPr>
        <w:t> </w:t>
      </w:r>
      <w:r w:rsidRPr="00B27C37">
        <w:rPr>
          <w:rFonts w:ascii="Times New Roman" w:hAnsi="Times New Roman"/>
        </w:rPr>
        <w:t>Орлов. – М. : Академия, 2002. – 272 с.</w:t>
      </w:r>
    </w:p>
    <w:p w:rsidR="00B12DEC" w:rsidRDefault="00B12DEC" w:rsidP="00B27C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DEC" w:rsidRDefault="00B12DEC" w:rsidP="00811A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DEC" w:rsidRDefault="00B12DEC" w:rsidP="00811A6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hyperlink r:id="rId4" w:history="1">
        <w:r w:rsidRPr="00A9696B">
          <w:rPr>
            <w:rStyle w:val="Hyperlink"/>
            <w:rFonts w:ascii="Times New Roman" w:hAnsi="Times New Roman"/>
            <w:sz w:val="24"/>
            <w:szCs w:val="24"/>
          </w:rPr>
          <w:t>vitalija67@mail.ru</w:t>
        </w:r>
      </w:hyperlink>
    </w:p>
    <w:p w:rsidR="00B12DEC" w:rsidRPr="00811A63" w:rsidRDefault="00B12DEC" w:rsidP="00811A63">
      <w:pPr>
        <w:rPr>
          <w:rFonts w:ascii="Times New Roman" w:hAnsi="Times New Roman"/>
          <w:sz w:val="24"/>
          <w:szCs w:val="24"/>
        </w:rPr>
      </w:pPr>
    </w:p>
    <w:sectPr w:rsidR="00B12DEC" w:rsidRPr="00811A63" w:rsidSect="00811A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63"/>
    <w:rsid w:val="00132EE0"/>
    <w:rsid w:val="00241D4B"/>
    <w:rsid w:val="004D7CB5"/>
    <w:rsid w:val="00762A79"/>
    <w:rsid w:val="00811A63"/>
    <w:rsid w:val="009441D6"/>
    <w:rsid w:val="00A16457"/>
    <w:rsid w:val="00A9696B"/>
    <w:rsid w:val="00B12DEC"/>
    <w:rsid w:val="00B27C37"/>
    <w:rsid w:val="00D60625"/>
    <w:rsid w:val="00E50308"/>
    <w:rsid w:val="00E74326"/>
    <w:rsid w:val="00ED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EE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11A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alija6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834</Words>
  <Characters>4757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notebook</cp:lastModifiedBy>
  <cp:revision>10</cp:revision>
  <dcterms:created xsi:type="dcterms:W3CDTF">2015-02-04T06:00:00Z</dcterms:created>
  <dcterms:modified xsi:type="dcterms:W3CDTF">2015-02-10T00:56:00Z</dcterms:modified>
</cp:coreProperties>
</file>